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F" w:rsidRDefault="002334AF" w:rsidP="00233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8449911"/>
      <w:r>
        <w:rPr>
          <w:rFonts w:ascii="Times New Roman" w:hAnsi="Times New Roman" w:cs="Times New Roman"/>
          <w:b/>
          <w:sz w:val="24"/>
          <w:szCs w:val="24"/>
        </w:rPr>
        <w:t xml:space="preserve">Обзор изменений законодательства на 22.04.2020г. 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38449912"/>
            <w:r>
              <w:t>ГРАЖДАНСКИЕ ПРАВА</w:t>
            </w:r>
            <w:bookmarkEnd w:id="1"/>
          </w:p>
        </w:tc>
      </w:tr>
      <w:tr w:rsidR="00D470C6" w:rsidTr="002334AF">
        <w:trPr>
          <w:trHeight w:val="1690"/>
        </w:trPr>
        <w:tc>
          <w:tcPr>
            <w:tcW w:w="707" w:type="dxa"/>
            <w:shd w:val="clear" w:color="auto" w:fill="FFFF00"/>
          </w:tcPr>
          <w:p w:rsidR="00D470C6" w:rsidRDefault="00D470C6" w:rsidP="00D4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470C6" w:rsidRPr="00A61242" w:rsidRDefault="00D470C6" w:rsidP="00D4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F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11FB">
              <w:rPr>
                <w:rFonts w:ascii="Times New Roman" w:hAnsi="Times New Roman" w:cs="Times New Roman"/>
                <w:sz w:val="24"/>
                <w:szCs w:val="24"/>
              </w:rPr>
              <w:t xml:space="preserve"> 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D470C6" w:rsidRPr="001A11FB" w:rsidRDefault="00D470C6" w:rsidP="00D4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Находящимся в России иностранным гражданам, которые не могут покинуть ее территорию из-за введенного на их родине карантина, может быть продлен срок действия визы. Продление допускается на срок не более 90 дней. При этом оно может быть неоднократным.</w:t>
            </w:r>
          </w:p>
          <w:p w:rsidR="00D470C6" w:rsidRPr="00B94320" w:rsidRDefault="00D470C6" w:rsidP="00D4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Срок действия визы продлевается территориальными органами МВД. Госпошлина за продление не взимается.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C3170D">
            <w:pPr>
              <w:pStyle w:val="1"/>
              <w:spacing w:before="0"/>
              <w:outlineLvl w:val="0"/>
            </w:pPr>
            <w:bookmarkStart w:id="2" w:name="_Toc38449914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612120" w:rsidTr="00612120">
        <w:trPr>
          <w:trHeight w:val="967"/>
        </w:trPr>
        <w:tc>
          <w:tcPr>
            <w:tcW w:w="707" w:type="dxa"/>
            <w:shd w:val="clear" w:color="auto" w:fill="FFFF00"/>
          </w:tcPr>
          <w:p w:rsidR="00612120" w:rsidRDefault="00612120" w:rsidP="004E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12120" w:rsidRDefault="00612120" w:rsidP="006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здравоохранения РФ и Федеральной службы по надзору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 xml:space="preserve">от 14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 xml:space="preserve"> 25-0/и/2-4683/04-2029/20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О реализации гигиенических масок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612120" w:rsidRPr="00612120" w:rsidRDefault="00612120" w:rsidP="006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Аптечные организации, ИП, имеющие лицензию на фармацевтическую деятельность, вправе приобретать и продавать медицинские изделия, дезинфицирующие средства, предметы и средства личной гигиены, продукты лечебного, детского и диетического питания, биологически активные добавки и др.</w:t>
            </w:r>
          </w:p>
          <w:p w:rsidR="00612120" w:rsidRPr="00612120" w:rsidRDefault="00612120" w:rsidP="006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В реестре технических условий были зарегистрированы ТУ 13.92.29-005-00302178-2020 "Маска лицевая гигиеническая", которые могут быть использованы для производства и поставки лицевых гигиенических масок.</w:t>
            </w:r>
          </w:p>
          <w:p w:rsidR="00612120" w:rsidRPr="00612120" w:rsidRDefault="00612120" w:rsidP="006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Гигиенические маски используются в качестве барьерного средства в целях фильтрации воздуха. Они могут быть изготовлены из текстильных материалов, трикотажа, нетканого материала и реализованы с учетом установленных требований.</w:t>
            </w:r>
          </w:p>
          <w:p w:rsidR="00612120" w:rsidRPr="004D1FD3" w:rsidRDefault="00612120" w:rsidP="006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20">
              <w:rPr>
                <w:rFonts w:ascii="Times New Roman" w:hAnsi="Times New Roman" w:cs="Times New Roman"/>
                <w:sz w:val="24"/>
                <w:szCs w:val="24"/>
              </w:rPr>
              <w:t>Таким образом, существует возможность приема на реализацию лицевых гигиенических масок.</w:t>
            </w:r>
          </w:p>
        </w:tc>
      </w:tr>
      <w:tr w:rsidR="0059337D" w:rsidTr="009603C1">
        <w:trPr>
          <w:trHeight w:val="192"/>
        </w:trPr>
        <w:tc>
          <w:tcPr>
            <w:tcW w:w="707" w:type="dxa"/>
            <w:shd w:val="clear" w:color="auto" w:fill="FFFF00"/>
          </w:tcPr>
          <w:p w:rsidR="0059337D" w:rsidRDefault="0059337D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9337D" w:rsidRPr="00203403" w:rsidRDefault="0059337D" w:rsidP="0059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18.04.2020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337D">
              <w:rPr>
                <w:rFonts w:ascii="Times New Roman" w:hAnsi="Times New Roman" w:cs="Times New Roman"/>
                <w:sz w:val="24"/>
                <w:szCs w:val="24"/>
              </w:rPr>
              <w:t xml:space="preserve"> 540 "О внесении изменений в Постановление Правительства Российской Федерации от 3 апреля 2020 г. N 434"</w:t>
            </w:r>
          </w:p>
        </w:tc>
        <w:tc>
          <w:tcPr>
            <w:tcW w:w="8532" w:type="dxa"/>
            <w:shd w:val="clear" w:color="auto" w:fill="FFFF00"/>
          </w:tcPr>
          <w:p w:rsidR="0059337D" w:rsidRPr="00203403" w:rsidRDefault="0059337D" w:rsidP="0020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упростит и ускорит беспошлинный ввоз в страну медицинских товаро</w:t>
            </w:r>
            <w:r w:rsidR="009603C1">
              <w:rPr>
                <w:rFonts w:ascii="Times New Roman" w:hAnsi="Times New Roman" w:cs="Times New Roman"/>
                <w:sz w:val="24"/>
                <w:szCs w:val="24"/>
              </w:rPr>
              <w:t xml:space="preserve">в для борьбы с </w:t>
            </w:r>
            <w:proofErr w:type="spellStart"/>
            <w:r w:rsidR="009603C1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="009603C1">
              <w:rPr>
                <w:rFonts w:ascii="Times New Roman" w:hAnsi="Times New Roman" w:cs="Times New Roman"/>
                <w:sz w:val="24"/>
                <w:szCs w:val="24"/>
              </w:rPr>
              <w:t xml:space="preserve">. В данный перечень вошли тесты на </w:t>
            </w:r>
            <w:r w:rsidR="00960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9603C1" w:rsidRPr="009603C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9603C1">
              <w:rPr>
                <w:rFonts w:ascii="Times New Roman" w:hAnsi="Times New Roman" w:cs="Times New Roman"/>
                <w:sz w:val="24"/>
                <w:szCs w:val="24"/>
              </w:rPr>
              <w:t xml:space="preserve">, аппараты искусственной вентиляции легких, медицинские маски, защитные костюмы. С 16 марта по 30 сентября такую продукцию можно ввозить без уплаты таможенных пошлин при условии, что она предназначена для безвозмездной передачи медицинским учреждениям.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C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товаров должно подтверждаться специальным документом. Ранее его выдавали уполномоченные органы государственной власти регионов. Теперь такие полномочия также закреплены за </w:t>
            </w:r>
            <w:proofErr w:type="spellStart"/>
            <w:r w:rsidR="009603C1"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 w:rsidR="009603C1">
              <w:rPr>
                <w:rFonts w:ascii="Times New Roman" w:hAnsi="Times New Roman" w:cs="Times New Roman"/>
                <w:sz w:val="24"/>
                <w:szCs w:val="24"/>
              </w:rPr>
              <w:t xml:space="preserve"> и Минздравом. </w:t>
            </w:r>
          </w:p>
        </w:tc>
      </w:tr>
      <w:tr w:rsidR="002D19B1" w:rsidTr="002D19B1">
        <w:trPr>
          <w:trHeight w:val="1245"/>
        </w:trPr>
        <w:tc>
          <w:tcPr>
            <w:tcW w:w="707" w:type="dxa"/>
            <w:shd w:val="clear" w:color="auto" w:fill="FFFF00"/>
          </w:tcPr>
          <w:p w:rsidR="002D19B1" w:rsidRDefault="002D19B1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D19B1" w:rsidRPr="00203403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апреля 2020 г. - </w:t>
            </w:r>
            <w:r w:rsidRPr="004527BF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гигиенических процедур в период пандемии </w:t>
            </w:r>
            <w:proofErr w:type="spellStart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8532" w:type="dxa"/>
            <w:shd w:val="clear" w:color="auto" w:fill="FFFF00"/>
          </w:tcPr>
          <w:p w:rsidR="002D19B1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F">
              <w:rPr>
                <w:rFonts w:ascii="Times New Roman" w:hAnsi="Times New Roman" w:cs="Times New Roman"/>
                <w:sz w:val="24"/>
                <w:szCs w:val="24"/>
              </w:rPr>
              <w:t xml:space="preserve">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      </w:r>
            <w:proofErr w:type="spellStart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proofErr w:type="gramStart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ротавирусных</w:t>
            </w:r>
            <w:proofErr w:type="spellEnd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глистных инвазий.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Передача осуществляется как напрямую, так и опосредованно через контаминированные поверхности, мягкие игрушки и средства обихода.</w:t>
            </w:r>
          </w:p>
          <w:p w:rsidR="002D19B1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F">
              <w:rPr>
                <w:rFonts w:ascii="Times New Roman" w:hAnsi="Times New Roman" w:cs="Times New Roman"/>
                <w:sz w:val="24"/>
                <w:szCs w:val="24"/>
              </w:rPr>
      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      </w:r>
            <w:proofErr w:type="spellStart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9B1" w:rsidRPr="00203403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F">
              <w:rPr>
                <w:rFonts w:ascii="Times New Roman" w:hAnsi="Times New Roman" w:cs="Times New Roman"/>
                <w:sz w:val="24"/>
                <w:szCs w:val="24"/>
              </w:rPr>
      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C3170D">
            <w:pPr>
              <w:pStyle w:val="1"/>
              <w:spacing w:before="0"/>
              <w:outlineLvl w:val="0"/>
            </w:pPr>
            <w:bookmarkStart w:id="3" w:name="_Toc38449915"/>
            <w:r>
              <w:t>СОЦИАЛЬНЫЕ ПРАВА</w:t>
            </w:r>
            <w:r w:rsidR="00051D80" w:rsidRPr="00051D80">
              <w:t xml:space="preserve"> </w:t>
            </w:r>
            <w:r>
              <w:t>(п</w:t>
            </w:r>
            <w:r w:rsidRPr="009178C3">
              <w:t>раво на социальное обеспечение</w:t>
            </w:r>
            <w:r>
              <w:t>)</w:t>
            </w:r>
            <w:bookmarkEnd w:id="3"/>
          </w:p>
        </w:tc>
      </w:tr>
      <w:tr w:rsidR="003C7CBF" w:rsidTr="009B0E2A">
        <w:trPr>
          <w:trHeight w:val="690"/>
        </w:trPr>
        <w:tc>
          <w:tcPr>
            <w:tcW w:w="707" w:type="dxa"/>
            <w:shd w:val="clear" w:color="auto" w:fill="FFFF00"/>
          </w:tcPr>
          <w:p w:rsidR="003C7CBF" w:rsidRDefault="003C7CBF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C7CBF" w:rsidRPr="009224DB" w:rsidRDefault="003C7CBF" w:rsidP="003C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BF">
              <w:rPr>
                <w:rFonts w:ascii="Times New Roman" w:hAnsi="Times New Roman" w:cs="Times New Roman"/>
                <w:sz w:val="24"/>
                <w:szCs w:val="24"/>
              </w:rPr>
              <w:t xml:space="preserve">План преодоления экономических последствий новой </w:t>
            </w:r>
            <w:proofErr w:type="spellStart"/>
            <w:r w:rsidRPr="003C7CB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C7CB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(по состоянию на 20.04.2020) (подготовлено Правительством РФ)</w:t>
            </w:r>
          </w:p>
        </w:tc>
        <w:tc>
          <w:tcPr>
            <w:tcW w:w="8532" w:type="dxa"/>
            <w:shd w:val="clear" w:color="auto" w:fill="FFFF00"/>
          </w:tcPr>
          <w:p w:rsidR="003C7CBF" w:rsidRDefault="003C7CBF" w:rsidP="00F1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Малым и средним предприятиям из наиболее пострадавших отраслей в мае и июне Правительство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выплату зарплаты сотрудникам. Сумма грантов – 1 МРОТ (12 130 рублей) в расчете на каждого занятого в организации при условии сохранения занятости на уровне не менее 90% от численности на 1 апреля 2020 года.</w:t>
            </w:r>
          </w:p>
          <w:p w:rsidR="003C7CBF" w:rsidRPr="009224DB" w:rsidRDefault="003C7CBF" w:rsidP="00F1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МРОТ (12 130 рублей) будут увеличены пособия по безработице в апреле, мае и июне тем, </w:t>
            </w:r>
            <w:r w:rsidR="009B0E2A">
              <w:rPr>
                <w:rFonts w:ascii="Times New Roman" w:hAnsi="Times New Roman" w:cs="Times New Roman"/>
                <w:sz w:val="24"/>
                <w:szCs w:val="24"/>
              </w:rPr>
              <w:t>кто был уволен и встал на учет после 1 марта. Потенциально мера затронет более 3,2 миллиона человек. Также в апреле-июне будет выплачено по 3 тыс. рублей на каждого ребенка, чьи родители признаны безработными.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E47E6F" w:rsidRDefault="009178C3" w:rsidP="007020B9">
            <w:pPr>
              <w:pStyle w:val="1"/>
              <w:spacing w:before="0"/>
              <w:outlineLvl w:val="0"/>
            </w:pPr>
            <w:bookmarkStart w:id="4" w:name="_Toc38449917"/>
            <w:r w:rsidRPr="009178C3">
              <w:t>СОЦИАЛЬНЫЕ ПРАВА</w:t>
            </w:r>
            <w:r w:rsidR="00051D80" w:rsidRPr="00051D80">
              <w:t xml:space="preserve"> </w:t>
            </w:r>
            <w:r w:rsidRPr="009178C3">
              <w:t>(</w:t>
            </w:r>
            <w:r>
              <w:t>иные социальные права</w:t>
            </w:r>
            <w:r w:rsidRPr="009178C3">
              <w:t>)</w:t>
            </w:r>
            <w:bookmarkEnd w:id="4"/>
          </w:p>
        </w:tc>
      </w:tr>
      <w:tr w:rsidR="00ED400E" w:rsidTr="006D6480">
        <w:trPr>
          <w:trHeight w:val="235"/>
        </w:trPr>
        <w:tc>
          <w:tcPr>
            <w:tcW w:w="707" w:type="dxa"/>
            <w:shd w:val="clear" w:color="auto" w:fill="FFFF00"/>
          </w:tcPr>
          <w:p w:rsidR="00ED400E" w:rsidRPr="00F43AAA" w:rsidRDefault="00ED400E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D400E" w:rsidRPr="008F09EF" w:rsidRDefault="00ED400E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21 апреля 2020 г. - </w:t>
            </w:r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Три тысячи россиян за границей могут повторно подать заявление на оказание матпомощи</w:t>
            </w:r>
          </w:p>
        </w:tc>
        <w:tc>
          <w:tcPr>
            <w:tcW w:w="8532" w:type="dxa"/>
            <w:shd w:val="clear" w:color="auto" w:fill="FFFF00"/>
          </w:tcPr>
          <w:p w:rsidR="00ED400E" w:rsidRDefault="00ED400E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400E">
              <w:rPr>
                <w:rFonts w:ascii="Times New Roman" w:hAnsi="Times New Roman" w:cs="Times New Roman"/>
                <w:sz w:val="24"/>
                <w:szCs w:val="24"/>
              </w:rPr>
              <w:t xml:space="preserve">ри тысячи россиян, находящиеся за границей и не имеющие возможности вернуться на Родину из-за новой </w:t>
            </w:r>
            <w:proofErr w:type="spellStart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получили возможность повторной подачи заявления на материальную помощь на портале </w:t>
            </w:r>
            <w:proofErr w:type="spellStart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D400E">
              <w:rPr>
                <w:rFonts w:ascii="Times New Roman" w:hAnsi="Times New Roman" w:cs="Times New Roman"/>
                <w:sz w:val="24"/>
                <w:szCs w:val="24"/>
              </w:rPr>
              <w:t xml:space="preserve">Такая возможность была предоставлена из-за большого количества обращений от пользователей портала </w:t>
            </w:r>
            <w:proofErr w:type="spellStart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ED400E">
              <w:rPr>
                <w:rFonts w:ascii="Times New Roman" w:hAnsi="Times New Roman" w:cs="Times New Roman"/>
                <w:sz w:val="24"/>
                <w:szCs w:val="24"/>
              </w:rPr>
              <w:t>, которые считают, что допустили ошибки при подаче заявления на матпомощь и хотели бы их исправить.</w:t>
            </w:r>
          </w:p>
          <w:p w:rsidR="006D6480" w:rsidRPr="006D6480" w:rsidRDefault="006D6480" w:rsidP="006D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Сервис для россиян, которым нужна помощь для возвращения домой из-за границы в связи с распространением </w:t>
            </w:r>
            <w:proofErr w:type="spellStart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, был запущен </w:t>
            </w:r>
            <w:proofErr w:type="spellStart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>Минкомсвязью</w:t>
            </w:r>
            <w:proofErr w:type="spellEnd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 России на Едином портале </w:t>
            </w:r>
            <w:proofErr w:type="spellStart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 27 марта 2020 года.</w:t>
            </w:r>
          </w:p>
          <w:p w:rsidR="00ED400E" w:rsidRPr="00BD2918" w:rsidRDefault="006D6480" w:rsidP="006D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российских граждан за рубежом осуществляет МИД РФ и </w:t>
            </w:r>
            <w:proofErr w:type="spellStart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6D6480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рамках Постановления Правительства Российской Федерации № 433 от 3 апреля 2020 года.</w:t>
            </w:r>
          </w:p>
        </w:tc>
      </w:tr>
      <w:tr w:rsidR="000D03AF" w:rsidTr="00156B8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0D03AF" w:rsidRPr="00D94414" w:rsidRDefault="000D03AF" w:rsidP="007020B9">
            <w:pPr>
              <w:pStyle w:val="1"/>
              <w:spacing w:before="0"/>
              <w:outlineLvl w:val="0"/>
            </w:pPr>
            <w:bookmarkStart w:id="5" w:name="_Toc38449918"/>
            <w:r w:rsidRPr="00E254B2">
              <w:lastRenderedPageBreak/>
              <w:t>КУЛЬТУРНЫЕ ПРАВА</w:t>
            </w:r>
            <w:bookmarkEnd w:id="5"/>
          </w:p>
        </w:tc>
      </w:tr>
      <w:tr w:rsidR="002D19B1" w:rsidTr="002D19B1">
        <w:trPr>
          <w:trHeight w:val="1123"/>
        </w:trPr>
        <w:tc>
          <w:tcPr>
            <w:tcW w:w="707" w:type="dxa"/>
            <w:shd w:val="clear" w:color="auto" w:fill="FFFF00"/>
          </w:tcPr>
          <w:p w:rsidR="002D19B1" w:rsidRDefault="002D19B1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D19B1" w:rsidRPr="0015497C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Телепроект «МОЯ ШКОЛА в </w:t>
            </w:r>
            <w:proofErr w:type="spellStart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» поможет старшеклассникам подготовиться к экзаменам</w:t>
            </w:r>
          </w:p>
        </w:tc>
        <w:tc>
          <w:tcPr>
            <w:tcW w:w="8532" w:type="dxa"/>
            <w:shd w:val="clear" w:color="auto" w:fill="FFFF00"/>
          </w:tcPr>
          <w:p w:rsidR="002D19B1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22 апреля Министерство просвещения в партнёрстве с </w:t>
            </w:r>
            <w:proofErr w:type="spellStart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мультиплатформенным</w:t>
            </w:r>
            <w:proofErr w:type="spellEnd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цифровой среды «</w:t>
            </w:r>
            <w:proofErr w:type="spellStart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телеканале «Клякса»</w:t>
            </w:r>
            <w:r w:rsidRPr="003B2B50">
              <w:rPr>
                <w:rFonts w:ascii="Times New Roman" w:hAnsi="Times New Roman" w:cs="Times New Roman"/>
                <w:sz w:val="24"/>
                <w:szCs w:val="24"/>
              </w:rPr>
              <w:t xml:space="preserve"> запускает образовательный телеканал «МОЯ ШКОЛА в </w:t>
            </w:r>
            <w:proofErr w:type="spellStart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3B2B50">
              <w:rPr>
                <w:rFonts w:ascii="Times New Roman" w:hAnsi="Times New Roman" w:cs="Times New Roman"/>
                <w:sz w:val="24"/>
                <w:szCs w:val="24"/>
              </w:rPr>
              <w:t>», который поможет старшеклассникам быстро и качественно подготовиться к экзаменам этого года.</w:t>
            </w:r>
          </w:p>
          <w:p w:rsidR="002D19B1" w:rsidRPr="00ED35AC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5AC">
              <w:rPr>
                <w:rFonts w:ascii="Times New Roman" w:hAnsi="Times New Roman" w:cs="Times New Roman"/>
                <w:sz w:val="24"/>
                <w:szCs w:val="24"/>
              </w:rPr>
              <w:t>Преподавателями телепроекта выступят ведущие педагоги России, которые по авторским методикам с использованием инновационных технологий наглядно и доходчиво будут объяснять материал старшеклассникам, которым предстоит сдавать ОГЭ и ЕГЭ. Это позволит усвоить ключевые темы программы в сжатые сроки в текущем периоде дистанционного обучения.</w:t>
            </w:r>
          </w:p>
          <w:p w:rsidR="002D19B1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5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ED35A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ED35A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соответствует федеральному государственному образовательному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2D19B1" w:rsidRPr="0015497C" w:rsidRDefault="002D19B1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C2">
              <w:rPr>
                <w:rFonts w:ascii="Times New Roman" w:hAnsi="Times New Roman" w:cs="Times New Roman"/>
                <w:sz w:val="24"/>
                <w:szCs w:val="24"/>
              </w:rPr>
              <w:t>Занятия в формате телеуроков запланированы ежедневно. Основной материал будет посвящён двум обязательным предметам – русскому языку и математике, а также самым популярным среди учеников предметам по выбору. Продолжительность каждого урока – 30 минут.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372D59">
            <w:pPr>
              <w:pStyle w:val="1"/>
              <w:spacing w:before="0"/>
              <w:outlineLvl w:val="0"/>
            </w:pPr>
            <w:bookmarkStart w:id="6" w:name="_Toc38449919"/>
            <w:r>
              <w:t>ЭКОНОМИЧЕСКИЕ ПРАВА</w:t>
            </w:r>
            <w:bookmarkEnd w:id="6"/>
          </w:p>
        </w:tc>
      </w:tr>
      <w:tr w:rsidR="00387574" w:rsidTr="00D2045D">
        <w:trPr>
          <w:trHeight w:val="1195"/>
        </w:trPr>
        <w:tc>
          <w:tcPr>
            <w:tcW w:w="707" w:type="dxa"/>
            <w:shd w:val="clear" w:color="auto" w:fill="FFFF00"/>
          </w:tcPr>
          <w:p w:rsidR="00387574" w:rsidRDefault="00387574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87574" w:rsidRPr="00FA752A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правочно-правовая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«Гарант», 20 апреля 2020 г. - 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Банк России рекомендует банкам расширить возможности предоставления ипотеки</w:t>
            </w:r>
          </w:p>
        </w:tc>
        <w:tc>
          <w:tcPr>
            <w:tcW w:w="8532" w:type="dxa"/>
            <w:shd w:val="clear" w:color="auto" w:fill="FFFF00"/>
          </w:tcPr>
          <w:p w:rsidR="00387574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Как сообщает пресс-служба Банка России, в условиях пандемии </w:t>
            </w:r>
            <w:proofErr w:type="spellStart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принято</w:t>
            </w:r>
            <w:proofErr w:type="gramStart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расширении возможностей кредитных организаций по реструктуризации кредитов населению и предоставлению новых кредитов, в частности, ипотеки. Так, кредитным организациям предоставляется возможность для целей применения надбавок к коэффициентам риска при реструктуризации ссудной задолженности в период с 1 марта по 30 сентября не признавать кредит (заем) реструктурированным, что позволит применять в указанных случаях прежние (более низкие) надбавки к коэффициентам риска независимо от даты реструктуризации.</w:t>
            </w:r>
          </w:p>
          <w:p w:rsidR="00387574" w:rsidRPr="0031279B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ля повышения доступности ипотеки к середине 2020 года планируется реализовать стандарты Базеля III в розничном кредитовании, будут реализованы положения, относящиеся к оценке риска по ипотечным ссудам: коэффициенты риска по стандартным ипотечным кредитам с LTV менее 100% и приемлемым уровнем показателя долговой нагрузки будут установлены в диапазоне 20–50%(в настоящее время 35–100%), что будет способствовать снижению процентных ставок по ипотеке.</w:t>
            </w:r>
            <w:proofErr w:type="gramEnd"/>
          </w:p>
          <w:p w:rsidR="00387574" w:rsidRPr="0031279B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Банк России рекомендует кредитным организациям до 1 июля обеспечить возможность использования гражданами платежных карт с истекшим сроком действия, а в случае обращения взыскания на жилые помещения должников (бывших собственников и лиц, совместно с ними 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проживающих) – приостановить их выселение до 30 сентября текущего года. В период действия ограничительных мер кредиторам также не рекомендуется проводить очные встречи с должниками. </w:t>
            </w:r>
          </w:p>
          <w:p w:rsidR="00387574" w:rsidRPr="0031279B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МСП регулятор принял следующие дополнительные меры поддержки в условиях пандемии, направленные на расширение охвата программ путем предоставления льготных кредитов кредитным организациям, с распространением их на факторинг и на дистанционное кредитование:</w:t>
            </w:r>
          </w:p>
          <w:p w:rsidR="00387574" w:rsidRPr="0031279B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при расчете лимита задолженности кредитной организации по кредитам Банка России, помимо объема кредитов МСП, будет учитываться сумма требований кредитной организации к должникам субъектов МСП, возникших из договоров факторинга, что простимулирует кредитные организации к расширению использования механизма факторинга в сегменте МСП;</w:t>
            </w:r>
          </w:p>
          <w:p w:rsidR="00387574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6 апреля по 1 июля к кредитным организациям не будут применяться меры за допущенные нарушения в части запрета ИП или </w:t>
            </w:r>
            <w:proofErr w:type="spellStart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>юрлицу</w:t>
            </w:r>
            <w:proofErr w:type="spellEnd"/>
            <w:r w:rsidRPr="0031279B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открывать банковский счет без его личного присутствия или присутствия представителя, если целью открытия счета является получение кредита на неотложные нужды или сохранение занятости.</w:t>
            </w:r>
          </w:p>
          <w:p w:rsidR="00387574" w:rsidRPr="007D1762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62">
              <w:rPr>
                <w:rFonts w:ascii="Times New Roman" w:hAnsi="Times New Roman" w:cs="Times New Roman"/>
                <w:sz w:val="24"/>
                <w:szCs w:val="24"/>
              </w:rPr>
              <w:t>Помимо этого, Банк России принял решение о предоставлении банкам на период до 30 сентября возможности использовать оценку финансового состояния (или) качества обслуживания долга и (или) категории качества ссуд, определенных по состоянию на 1 марта. Данное решение распространяется на все виды деятельности, не указанные в предыдущих решениях Банка России. При этом ссуды на 1 марта должны быть классифицированы не хуже, чем в II категорию качества.</w:t>
            </w:r>
          </w:p>
          <w:p w:rsidR="00387574" w:rsidRPr="0031279B" w:rsidRDefault="00387574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62">
              <w:rPr>
                <w:rFonts w:ascii="Times New Roman" w:hAnsi="Times New Roman" w:cs="Times New Roman"/>
                <w:sz w:val="24"/>
                <w:szCs w:val="24"/>
              </w:rPr>
              <w:t>В отношении банков, которые применяют к выданным кредитам реструктуризации, Банк России планирует до конца года снизить базовую ставку страховых взносов с 0,15% до 0,1%, а также дополнительную и повышенную дополнительную ставки страховых взносов</w:t>
            </w:r>
          </w:p>
        </w:tc>
      </w:tr>
      <w:tr w:rsidR="00FB504B" w:rsidTr="00FB504B">
        <w:trPr>
          <w:trHeight w:val="2348"/>
        </w:trPr>
        <w:tc>
          <w:tcPr>
            <w:tcW w:w="707" w:type="dxa"/>
            <w:shd w:val="clear" w:color="auto" w:fill="FFFF00"/>
          </w:tcPr>
          <w:p w:rsidR="00FB504B" w:rsidRDefault="00FB504B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B504B" w:rsidRPr="00FA752A" w:rsidRDefault="00FB504B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20 апреля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Расширены возможности приложения "Налоги ФЛ"</w:t>
            </w:r>
          </w:p>
        </w:tc>
        <w:tc>
          <w:tcPr>
            <w:tcW w:w="8532" w:type="dxa"/>
            <w:shd w:val="clear" w:color="auto" w:fill="FFFF00"/>
          </w:tcPr>
          <w:p w:rsidR="00FB504B" w:rsidRPr="008808A7" w:rsidRDefault="00FB504B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7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служба рассказала об обновлениях приложения "Налоги ФЛ" для пользователей устройств на платформах IOS и </w:t>
            </w:r>
            <w:proofErr w:type="spellStart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Android.Так</w:t>
            </w:r>
            <w:proofErr w:type="spellEnd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, граждане теперь смогут сформировать и направить в инспекцию декларацию по форме 3-НДФЛ по наиболее распространенным жизненным ситуациям. Для этого необходимо будет выбрать необходимый сценарий.</w:t>
            </w:r>
          </w:p>
          <w:p w:rsidR="00FB504B" w:rsidRPr="008808A7" w:rsidRDefault="00FB504B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7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приложение позволяет задекларировать доходы от сдачи имущества в аренду. Или получить налоговые вычеты - </w:t>
            </w:r>
            <w:proofErr w:type="gramStart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имущественный</w:t>
            </w:r>
            <w:proofErr w:type="gramEnd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 xml:space="preserve"> - на покупку или строительство недвижимости, социальные - за обучение и за лечение или покупку лекарств. Для этого в разделе "обращения" нужно выбрать его вид: </w:t>
            </w:r>
            <w:r w:rsidRPr="0088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заявить о доходе либо получить налоговый вычет, выбрать сценарий и пройти короткий опрос.</w:t>
            </w:r>
          </w:p>
          <w:p w:rsidR="00FB504B" w:rsidRPr="00FA752A" w:rsidRDefault="00FB504B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Как поясняет налоговая служба, главное удобство заполнения деклараций в мобильном приложении - возможность сформировать конечный документ, указав всего лишь несколько значений. При этом</w:t>
            </w:r>
            <w:proofErr w:type="gramStart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8A7">
              <w:rPr>
                <w:rFonts w:ascii="Times New Roman" w:hAnsi="Times New Roman" w:cs="Times New Roman"/>
                <w:sz w:val="24"/>
                <w:szCs w:val="24"/>
              </w:rPr>
              <w:t xml:space="preserve"> если выбранный короткий сценарий не будет учитывать ситуацию пользователя, то приложение предложит пройти заполнение полной декларации в интернет-версии Личного кабинета.</w:t>
            </w:r>
          </w:p>
        </w:tc>
      </w:tr>
      <w:tr w:rsidR="00FB504B" w:rsidTr="00FB504B">
        <w:trPr>
          <w:trHeight w:val="423"/>
        </w:trPr>
        <w:tc>
          <w:tcPr>
            <w:tcW w:w="707" w:type="dxa"/>
            <w:shd w:val="clear" w:color="auto" w:fill="FFFF00"/>
          </w:tcPr>
          <w:p w:rsidR="00FB504B" w:rsidRDefault="00FB504B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B504B" w:rsidRPr="00FB504B" w:rsidRDefault="00FB504B" w:rsidP="0038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Федеральной налоговой службы, 21 апреля 2020 г. - </w:t>
            </w:r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могут направить заявление о прекращении своей деятельности без электронной подписи</w:t>
            </w:r>
          </w:p>
        </w:tc>
        <w:tc>
          <w:tcPr>
            <w:tcW w:w="8532" w:type="dxa"/>
            <w:shd w:val="clear" w:color="auto" w:fill="FFFF00"/>
          </w:tcPr>
          <w:p w:rsidR="00FB504B" w:rsidRPr="00FB504B" w:rsidRDefault="00FB504B" w:rsidP="00FB5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4B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доработала сервис «Государственная регистрация ЮЛ и ИП» для направления заявления в регистрирующий орган о прекращении деятельности индивидуального предпринимателя без электронной подписи. Такая возможность предоставлена индивидуальным предпринимателям на период действия ограничений в связи с </w:t>
            </w:r>
            <w:proofErr w:type="spellStart"/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FB504B">
              <w:rPr>
                <w:rFonts w:ascii="Times New Roman" w:hAnsi="Times New Roman" w:cs="Times New Roman"/>
                <w:sz w:val="24"/>
                <w:szCs w:val="24"/>
              </w:rPr>
              <w:t xml:space="preserve"> (COVID-19).</w:t>
            </w:r>
          </w:p>
          <w:p w:rsidR="00FB504B" w:rsidRPr="00FB504B" w:rsidRDefault="00FB504B" w:rsidP="00FB5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Заявитель может сформировать и направить заявление в регистрирующий орган в электронном виде. Одновременно с заявлением направляются скан-образ или фотография страниц паспорта с информацией о выдаче документа, серии и номере. Также необходимо указать ФИО лица, которому принадлежит документ, и приложить фотографию. Кроме того, необходимо сделать собственное фото (</w:t>
            </w:r>
            <w:proofErr w:type="spellStart"/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) с этим документом, открытым на тех же страницах, для подтверждения личности.</w:t>
            </w:r>
          </w:p>
          <w:p w:rsidR="00FB504B" w:rsidRPr="008808A7" w:rsidRDefault="00FB504B" w:rsidP="00FB5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4B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на адрес электронной почты, указанной при формировании заявления, регистрирующий орган направит документы по результатам рассмотрения заявления.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372D59">
            <w:pPr>
              <w:pStyle w:val="1"/>
              <w:spacing w:before="0"/>
              <w:outlineLvl w:val="0"/>
            </w:pPr>
            <w:bookmarkStart w:id="7" w:name="_Toc38449922"/>
            <w:r w:rsidRPr="000D03AF">
              <w:t>ИНЫЕ</w:t>
            </w:r>
            <w:bookmarkEnd w:id="7"/>
          </w:p>
        </w:tc>
      </w:tr>
      <w:tr w:rsidR="005775E0" w:rsidTr="005775E0">
        <w:trPr>
          <w:trHeight w:val="1691"/>
        </w:trPr>
        <w:tc>
          <w:tcPr>
            <w:tcW w:w="707" w:type="dxa"/>
            <w:shd w:val="clear" w:color="auto" w:fill="FFFF00"/>
          </w:tcPr>
          <w:p w:rsidR="005775E0" w:rsidRDefault="005775E0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775E0" w:rsidRPr="00FF0E2C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газета, 21 апреля 2020 г. - </w:t>
            </w:r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Кадастровая палата предупредила о мошенниках с сайтов-двойников</w:t>
            </w:r>
          </w:p>
        </w:tc>
        <w:tc>
          <w:tcPr>
            <w:tcW w:w="8532" w:type="dxa"/>
            <w:shd w:val="clear" w:color="auto" w:fill="FFFF00"/>
          </w:tcPr>
          <w:p w:rsidR="005775E0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самоизоляции вырос спрос на онлайн-услуги, которые можно получить дистанционно. Этим воспользовались и так называемые сайты-двойники, копирующие сайты Федеральной кадастровой палаты и </w:t>
            </w:r>
            <w:proofErr w:type="spellStart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5E0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6">
              <w:rPr>
                <w:rFonts w:ascii="Times New Roman" w:hAnsi="Times New Roman" w:cs="Times New Roman"/>
                <w:sz w:val="24"/>
                <w:szCs w:val="24"/>
              </w:rPr>
              <w:t xml:space="preserve">Как отмечают в Федеральной кадастровой палате, такие сайты активно предлагают онлайн-услуги по предоставлению сведений из Единого государственного реестра недвижимости (ЕГРН). Нередко они заявляют о своих полномочиях действовать от лица ведомств и имеют схожие с их официальными сайтами символику и названия. В связи с этим в Кадастровой палате обращают внимание, что только сайты kadastr.ru и rosreestr.ru являются единственными официальными сайтами Кадастровой палаты и </w:t>
            </w:r>
            <w:proofErr w:type="spellStart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. Только на этих сайтах можно получить достоверную и актуальную информацию о недвижимости. При этом уполномоченных представителей и посредников эти государственные структуры не имеют.</w:t>
            </w:r>
          </w:p>
          <w:p w:rsidR="005775E0" w:rsidRPr="00631676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же люди закажут сведения на каких-то иных ресурсах, то такие сведения окажутся неофициальными и недостоверными. Более того, на сайтах-двойниках иногда просят деньги за услуги, которые Кадастровая палата предоставляет бесплатно (например, о кадастровой стоимости объекта).</w:t>
            </w:r>
          </w:p>
          <w:p w:rsidR="005775E0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Только на официальном сайте Федеральной кадастровой палаты можно за считанные минуты получить сведения из ЕГРН. При этом - не выходя из дома. Предоставляемые данным сервисом в электронном виде сведения о недвижимости так же юридически значимы, как и оформленные на бумаге.</w:t>
            </w:r>
          </w:p>
          <w:p w:rsidR="005775E0" w:rsidRPr="00FF0E2C" w:rsidRDefault="005775E0" w:rsidP="006C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6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631676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в электронном виде с помощью специальных сервисов на официальном сайте ведомства.</w:t>
            </w:r>
          </w:p>
        </w:tc>
      </w:tr>
      <w:tr w:rsidR="005775E0" w:rsidTr="005775E0">
        <w:trPr>
          <w:trHeight w:val="1410"/>
        </w:trPr>
        <w:tc>
          <w:tcPr>
            <w:tcW w:w="707" w:type="dxa"/>
            <w:shd w:val="clear" w:color="auto" w:fill="FFFF00"/>
          </w:tcPr>
          <w:p w:rsidR="005775E0" w:rsidRDefault="005775E0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775E0" w:rsidRDefault="005775E0" w:rsidP="0057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0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 xml:space="preserve"> N АА-275/04, </w:t>
            </w:r>
            <w:proofErr w:type="spellStart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 xml:space="preserve"> N НС-73 от 21.04.2020 "Юридическим лицам и индивидуальным предпринимателям, выполняющим работы в области обеспечения единства измерений по поверке бытовых приборов учета"</w:t>
            </w:r>
          </w:p>
        </w:tc>
        <w:tc>
          <w:tcPr>
            <w:tcW w:w="8532" w:type="dxa"/>
            <w:shd w:val="clear" w:color="auto" w:fill="FFFF00"/>
          </w:tcPr>
          <w:p w:rsidR="005775E0" w:rsidRPr="005775E0" w:rsidRDefault="005775E0" w:rsidP="0057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До 1 января 2021 года физлица могут применять бытовые приборы учета без проведения очередной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Показания таких приборов для расчета оплаты потребленных коммунальных услуг принимаются. Неустойка (штраф, пени) не взыскивается.</w:t>
            </w:r>
          </w:p>
          <w:p w:rsidR="005775E0" w:rsidRPr="00631676" w:rsidRDefault="005775E0" w:rsidP="0057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Юрлицам</w:t>
            </w:r>
            <w:proofErr w:type="spellEnd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 xml:space="preserve"> и ИП, </w:t>
            </w:r>
            <w:proofErr w:type="gramStart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>выполняющим</w:t>
            </w:r>
            <w:proofErr w:type="gramEnd"/>
            <w:r w:rsidRPr="005775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области обеспечения единства измерений по поверке бытовых приборов учета, в случае поступления заявки на поверку бытовых приборов учета необходимо обязательно информировать заявителей-физлиц об отсутствии необходимости проводить указанные работы до 1 января 2021 года.</w:t>
            </w:r>
          </w:p>
        </w:tc>
      </w:tr>
    </w:tbl>
    <w:p w:rsidR="002820F8" w:rsidRPr="008803A1" w:rsidRDefault="002820F8" w:rsidP="00AF21AA">
      <w:pPr>
        <w:pStyle w:val="1"/>
      </w:pPr>
      <w:bookmarkStart w:id="8" w:name="_Toc38449923"/>
      <w:r w:rsidRPr="008803A1"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AF21AA">
            <w:pPr>
              <w:pStyle w:val="1"/>
              <w:outlineLvl w:val="0"/>
            </w:pPr>
            <w:bookmarkStart w:id="9" w:name="_Toc38449924"/>
            <w:r>
              <w:t>СОЦИАЛЬНЫЕ ПРАВА</w:t>
            </w:r>
            <w:bookmarkEnd w:id="9"/>
          </w:p>
        </w:tc>
      </w:tr>
      <w:tr w:rsidR="0072706B" w:rsidTr="0072706B">
        <w:trPr>
          <w:trHeight w:val="3315"/>
        </w:trPr>
        <w:tc>
          <w:tcPr>
            <w:tcW w:w="728" w:type="dxa"/>
            <w:shd w:val="clear" w:color="auto" w:fill="FFFF00"/>
          </w:tcPr>
          <w:p w:rsidR="0072706B" w:rsidRDefault="0072706B" w:rsidP="0072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2706B" w:rsidRDefault="0072706B" w:rsidP="007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14 апреля 2020 г. - </w:t>
            </w:r>
            <w:r w:rsidRPr="00DE21F9">
              <w:rPr>
                <w:rFonts w:ascii="Times New Roman" w:hAnsi="Times New Roman" w:cs="Times New Roman"/>
                <w:sz w:val="24"/>
                <w:szCs w:val="24"/>
              </w:rPr>
              <w:t>Развертывание сил в Подмосковье: открытие инфекционных центров и выпуск медоборудования</w:t>
            </w:r>
          </w:p>
        </w:tc>
        <w:tc>
          <w:tcPr>
            <w:tcW w:w="8691" w:type="dxa"/>
            <w:shd w:val="clear" w:color="auto" w:fill="FFFF00"/>
          </w:tcPr>
          <w:p w:rsidR="0072706B" w:rsidRDefault="0072706B" w:rsidP="007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9">
              <w:rPr>
                <w:rFonts w:ascii="Times New Roman" w:hAnsi="Times New Roman" w:cs="Times New Roman"/>
                <w:sz w:val="24"/>
                <w:szCs w:val="24"/>
              </w:rPr>
              <w:t xml:space="preserve">Для заболевших </w:t>
            </w:r>
            <w:proofErr w:type="spellStart"/>
            <w:r w:rsidRPr="00DE21F9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DE21F9">
              <w:rPr>
                <w:rFonts w:ascii="Times New Roman" w:hAnsi="Times New Roman" w:cs="Times New Roman"/>
                <w:sz w:val="24"/>
                <w:szCs w:val="24"/>
              </w:rPr>
              <w:t xml:space="preserve"> в Подмосковье задействуют 24 отдельных стационара и 12 перепрофилированных корпусов. Всего будет создано свыше 3,3 тысячи коек с системой подачи кислорода и 887 – с подключенными аппаратами искусственной вентиляции легких.</w:t>
            </w:r>
          </w:p>
          <w:p w:rsidR="0072706B" w:rsidRDefault="0072706B" w:rsidP="007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перепрофилированию больниц завершены в Звенигороде, Талдоме, Подольске, Клину. </w:t>
            </w:r>
            <w:proofErr w:type="gramStart"/>
            <w:r w:rsidRPr="00DE21F9">
              <w:rPr>
                <w:rFonts w:ascii="Times New Roman" w:hAnsi="Times New Roman" w:cs="Times New Roman"/>
                <w:sz w:val="24"/>
                <w:szCs w:val="24"/>
              </w:rPr>
              <w:t>До конца апреля инфекционные центры откроют в Химках, Балашихе, Егорьевске, Наро-Фоминске, Бронницах, Ногинске, Одинцове, Жуковском, Солнечногорске, Дмитрове.</w:t>
            </w:r>
            <w:proofErr w:type="gramEnd"/>
          </w:p>
          <w:p w:rsidR="0072706B" w:rsidRPr="004D1FD3" w:rsidRDefault="0072706B" w:rsidP="007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75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рожениц с положительным результатом теста на </w:t>
            </w:r>
            <w:proofErr w:type="spellStart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подготовили роддом в Егорьевске на 200 коек и клинический госпиталь «Мать и дитя» в деревне </w:t>
            </w:r>
            <w:proofErr w:type="spellStart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 xml:space="preserve"> в Одинцовском городском округе. Также помощь инфицированным беременным пациенткам будут оказывать в </w:t>
            </w:r>
            <w:proofErr w:type="spellStart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>Балашихинском</w:t>
            </w:r>
            <w:proofErr w:type="spellEnd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 xml:space="preserve"> роддоме в </w:t>
            </w:r>
            <w:proofErr w:type="spellStart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>Саввине</w:t>
            </w:r>
            <w:proofErr w:type="spellEnd"/>
            <w:r w:rsidRPr="009D1B75">
              <w:rPr>
                <w:rFonts w:ascii="Times New Roman" w:hAnsi="Times New Roman" w:cs="Times New Roman"/>
                <w:sz w:val="24"/>
                <w:szCs w:val="24"/>
              </w:rPr>
              <w:t>, который перепрофилируют в инфекционный центр.</w:t>
            </w:r>
          </w:p>
        </w:tc>
      </w:tr>
      <w:tr w:rsidR="006856EC" w:rsidTr="006856EC">
        <w:trPr>
          <w:trHeight w:val="1105"/>
        </w:trPr>
        <w:tc>
          <w:tcPr>
            <w:tcW w:w="728" w:type="dxa"/>
            <w:shd w:val="clear" w:color="auto" w:fill="FFFF00"/>
          </w:tcPr>
          <w:p w:rsidR="006856EC" w:rsidRDefault="006856EC" w:rsidP="0068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856EC" w:rsidRPr="002769F4" w:rsidRDefault="006856EC" w:rsidP="0068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E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17.04.2020 № 34-Р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5E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алгоритма действий врача при поступлении в стационар пациента с подозрением на внебольничную пневмонию, </w:t>
            </w:r>
            <w:proofErr w:type="spellStart"/>
            <w:r w:rsidRPr="00FE75EA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FE75EA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(COVID-19), с подтвержденной внебольничной пневмонией, </w:t>
            </w:r>
            <w:proofErr w:type="spellStart"/>
            <w:r w:rsidRPr="00FE75E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E75E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а также при выписке из стационара таких пациентов для продолжения лечения в амбулаторных условиях (на дому)</w:t>
            </w:r>
            <w:proofErr w:type="gramStart"/>
            <w:r w:rsidRPr="00FE7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6856EC" w:rsidRPr="00FE75EA" w:rsidRDefault="006856EC" w:rsidP="00685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алгоритм действий врача в зависимости от известного или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E75E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статуса пациента и клинических проявлений заболевания, перечень показаний для госпитализации или лечения на дому, порядок оформления и образец согласия больного на оказание медицинской помощи в амбулаторных условиях и соблюдения режима самоизоляции, обязанность передачи информации о случае заболевания в 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Московской области и др.</w:t>
            </w:r>
            <w:proofErr w:type="gramEnd"/>
          </w:p>
        </w:tc>
      </w:tr>
      <w:tr w:rsidR="00F74645" w:rsidTr="00F74645">
        <w:trPr>
          <w:trHeight w:val="2205"/>
        </w:trPr>
        <w:tc>
          <w:tcPr>
            <w:tcW w:w="728" w:type="dxa"/>
            <w:shd w:val="clear" w:color="auto" w:fill="FFFF00"/>
          </w:tcPr>
          <w:p w:rsidR="00F74645" w:rsidRDefault="00F74645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74645" w:rsidRPr="00BD30AC" w:rsidRDefault="00F74645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1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781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81C">
              <w:rPr>
                <w:rFonts w:ascii="Times New Roman" w:hAnsi="Times New Roman" w:cs="Times New Roman"/>
                <w:sz w:val="24"/>
                <w:szCs w:val="24"/>
              </w:rPr>
              <w:t>Свыше тысячи медиков</w:t>
            </w:r>
            <w:proofErr w:type="gramEnd"/>
            <w:r w:rsidRPr="0069781C">
              <w:rPr>
                <w:rFonts w:ascii="Times New Roman" w:hAnsi="Times New Roman" w:cs="Times New Roman"/>
                <w:sz w:val="24"/>
                <w:szCs w:val="24"/>
              </w:rPr>
              <w:t xml:space="preserve"> заселили в подмосковные гостиницы</w:t>
            </w:r>
          </w:p>
        </w:tc>
        <w:tc>
          <w:tcPr>
            <w:tcW w:w="8691" w:type="dxa"/>
            <w:shd w:val="clear" w:color="auto" w:fill="FFFF00"/>
          </w:tcPr>
          <w:p w:rsidR="00F74645" w:rsidRDefault="00F74645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F9">
              <w:rPr>
                <w:rFonts w:ascii="Times New Roman" w:hAnsi="Times New Roman" w:cs="Times New Roman"/>
                <w:sz w:val="24"/>
                <w:szCs w:val="24"/>
              </w:rPr>
              <w:t>По поручению губернатора Московской области Андрея Воробьева уже более 1 тысячи врачей в Подмосковье разместили в гостиницах, им предоставлено питание и другие необходимы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645" w:rsidRDefault="00F74645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46C9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здравоохранения находятся в зоне особого риска заражения </w:t>
            </w:r>
            <w:proofErr w:type="spellStart"/>
            <w:r w:rsidRPr="007546C9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7546C9">
              <w:rPr>
                <w:rFonts w:ascii="Times New Roman" w:hAnsi="Times New Roman" w:cs="Times New Roman"/>
                <w:sz w:val="24"/>
                <w:szCs w:val="24"/>
              </w:rPr>
              <w:t>, поэтому необходимо создать безопасные условия для их семей и ограничить лишние контакты в период пандемии. Для временного проживания врачей, медсестер и других сотрудников больниц подбираются отели, санатории и базы отдыха.</w:t>
            </w:r>
          </w:p>
          <w:p w:rsidR="00F74645" w:rsidRDefault="00F74645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A4591">
              <w:rPr>
                <w:rFonts w:ascii="Times New Roman" w:hAnsi="Times New Roman" w:cs="Times New Roman"/>
                <w:sz w:val="24"/>
                <w:szCs w:val="24"/>
              </w:rPr>
              <w:t>в Подмосковье планируется разместить более четырех тысяч медицинских работников. Кроме того, будет обеспечена транспортировка медперсонала до больниц и обратно. К данной работе подключили комитет по туризму Московской области.</w:t>
            </w:r>
          </w:p>
          <w:p w:rsidR="00F74645" w:rsidRPr="00BD30AC" w:rsidRDefault="00F74645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91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сформировали резерв из более 30 гостиниц, где можно </w:t>
            </w:r>
            <w:proofErr w:type="gramStart"/>
            <w:r w:rsidRPr="000A4591">
              <w:rPr>
                <w:rFonts w:ascii="Times New Roman" w:hAnsi="Times New Roman" w:cs="Times New Roman"/>
                <w:sz w:val="24"/>
                <w:szCs w:val="24"/>
              </w:rPr>
              <w:t>разместить медперсонал</w:t>
            </w:r>
            <w:proofErr w:type="gramEnd"/>
            <w:r w:rsidRPr="000A4591">
              <w:rPr>
                <w:rFonts w:ascii="Times New Roman" w:hAnsi="Times New Roman" w:cs="Times New Roman"/>
                <w:sz w:val="24"/>
                <w:szCs w:val="24"/>
              </w:rPr>
              <w:t xml:space="preserve">. Все они находятся не более в получасе езды от инфекционных стационаров. В борьбе с </w:t>
            </w:r>
            <w:proofErr w:type="spellStart"/>
            <w:r w:rsidRPr="000A4591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0A4591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 задействовано около 60 медицинских учреждений.</w:t>
            </w:r>
          </w:p>
        </w:tc>
      </w:tr>
      <w:tr w:rsidR="00F74645" w:rsidTr="00F74645">
        <w:trPr>
          <w:trHeight w:val="260"/>
        </w:trPr>
        <w:tc>
          <w:tcPr>
            <w:tcW w:w="728" w:type="dxa"/>
            <w:shd w:val="clear" w:color="auto" w:fill="FFFF00"/>
          </w:tcPr>
          <w:p w:rsidR="00F74645" w:rsidRDefault="00F74645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74645" w:rsidRPr="0069781C" w:rsidRDefault="00F74645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Коммерсант, 20 апреля 2020 г. - </w:t>
            </w:r>
            <w:r w:rsidRPr="00F74645">
              <w:rPr>
                <w:rFonts w:ascii="Times New Roman" w:hAnsi="Times New Roman" w:cs="Times New Roman"/>
                <w:sz w:val="24"/>
                <w:szCs w:val="24"/>
              </w:rPr>
              <w:t xml:space="preserve">«Яндекс» начал тестировать на </w:t>
            </w:r>
            <w:proofErr w:type="spellStart"/>
            <w:r w:rsidRPr="00F7464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F74645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</w:t>
            </w:r>
          </w:p>
        </w:tc>
        <w:tc>
          <w:tcPr>
            <w:tcW w:w="8691" w:type="dxa"/>
            <w:shd w:val="clear" w:color="auto" w:fill="FFFF00"/>
          </w:tcPr>
          <w:p w:rsidR="00F74645" w:rsidRDefault="00F74645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5">
              <w:rPr>
                <w:rFonts w:ascii="Times New Roman" w:hAnsi="Times New Roman" w:cs="Times New Roman"/>
                <w:sz w:val="24"/>
                <w:szCs w:val="24"/>
              </w:rPr>
              <w:t xml:space="preserve">«Яндекс» сделал бесплатным тестирование на </w:t>
            </w:r>
            <w:proofErr w:type="spellStart"/>
            <w:r w:rsidRPr="00F7464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F7464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«Помощь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645">
              <w:rPr>
                <w:rFonts w:ascii="Times New Roman" w:hAnsi="Times New Roman" w:cs="Times New Roman"/>
                <w:sz w:val="24"/>
                <w:szCs w:val="24"/>
              </w:rPr>
              <w:t>Тесты доступны для жителей Москвы и Подмосковья любых возрастов, позднее услуга появится в других регионах.</w:t>
            </w:r>
          </w:p>
          <w:p w:rsidR="00F74645" w:rsidRDefault="00A449BF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B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оплачивается из средств, выделенных «Яндексом» в фонд проекта «Помощь рядом», который компания запустила для помощи медицинским и социальным службам. На старте проекта «Яндекс» вложил в него 250 </w:t>
            </w:r>
            <w:proofErr w:type="gramStart"/>
            <w:r w:rsidRPr="00A449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A449BF">
              <w:rPr>
                <w:rFonts w:ascii="Times New Roman" w:hAnsi="Times New Roman" w:cs="Times New Roman"/>
                <w:sz w:val="24"/>
                <w:szCs w:val="24"/>
              </w:rPr>
              <w:t xml:space="preserve"> рублей. Кроме того, тесты будут проводиться за счет пожертвований. Любой желающий может пожертвовать в фонд деньги для оплаты тестирования тому, кто не может себе этого позволить, подчеркивает компания. От объема пожертвований будет зависеть количество тестов, которые проведет «Яндекс».</w:t>
            </w:r>
          </w:p>
          <w:p w:rsidR="00A449BF" w:rsidRPr="00A449BF" w:rsidRDefault="00A449BF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BF">
              <w:rPr>
                <w:rFonts w:ascii="Times New Roman" w:hAnsi="Times New Roman" w:cs="Times New Roman"/>
                <w:sz w:val="24"/>
                <w:szCs w:val="24"/>
              </w:rPr>
              <w:t>Чтобы пройти бесплатное тестирование, нужно оставить заявку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97478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https://help.yandex.ru/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BF">
              <w:rPr>
                <w:rFonts w:ascii="Times New Roman" w:hAnsi="Times New Roman" w:cs="Times New Roman"/>
                <w:sz w:val="24"/>
                <w:szCs w:val="24"/>
              </w:rPr>
              <w:t>После подтверждения времени тестирования по указанному адресу приедет медицинский работник одной из лабораторий-партнеров проекта, который возьмет мазок из носа или рта, упакует пробы и отвезет их в лабораторию</w:t>
            </w:r>
          </w:p>
        </w:tc>
      </w:tr>
      <w:tr w:rsidR="002D68AB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D68AB" w:rsidRPr="004341B2" w:rsidRDefault="002D68AB" w:rsidP="00372D59">
            <w:pPr>
              <w:pStyle w:val="1"/>
              <w:spacing w:before="0"/>
              <w:outlineLvl w:val="0"/>
            </w:pPr>
            <w:bookmarkStart w:id="10" w:name="_Toc38449925"/>
            <w:r>
              <w:lastRenderedPageBreak/>
              <w:t>ЭКОНОМИЧЕСКИЕ ПРАВА</w:t>
            </w:r>
            <w:bookmarkEnd w:id="10"/>
          </w:p>
        </w:tc>
      </w:tr>
      <w:tr w:rsidR="007F0729" w:rsidTr="007F0729">
        <w:trPr>
          <w:trHeight w:val="2265"/>
        </w:trPr>
        <w:tc>
          <w:tcPr>
            <w:tcW w:w="728" w:type="dxa"/>
            <w:shd w:val="clear" w:color="auto" w:fill="FFFF00"/>
          </w:tcPr>
          <w:p w:rsidR="007F0729" w:rsidRDefault="007F0729" w:rsidP="007F0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F0729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1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17.04.2020 № 210/10 "О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2020-2022 годы"</w:t>
            </w:r>
          </w:p>
        </w:tc>
        <w:tc>
          <w:tcPr>
            <w:tcW w:w="8691" w:type="dxa"/>
            <w:shd w:val="clear" w:color="auto" w:fill="FFFF00"/>
          </w:tcPr>
          <w:p w:rsidR="007F0729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включены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2020-2022 годы (далее – План) в соответствии с Порядком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области, утвержденным постановлением Правительства МО от 27.12.2013 № 1187/58 «Об утверждении Порядка использования критериев очередности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капитального ремонта общего имущества в многоквартирных домах, расположенных на территории Московской области», и Порядком утверждения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Московской области, утвержденным постановлением Правительства Московской области от 14.03.2017 № 156/8 «Об утверждении Порядка утверждения краткосрочного плана реализации региональной программы капитального ремонта общего имущества в многоквартирных домах».</w:t>
            </w:r>
            <w:proofErr w:type="gramEnd"/>
          </w:p>
          <w:p w:rsidR="007F0729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Плана на 2020-2022 годы составляет 60733840385,37 руб., из них средства: товариществ собственников жилья, жилищных, жилищно-строительных кооперативов или иных специализированных потребительских кооперативов, собственников помещений в многоквартирных домах (далее – собственников жилья) - 60760733840385,37 руб.;</w:t>
            </w:r>
          </w:p>
          <w:p w:rsidR="007F0729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общий объем финансирования Плана на 2020 год составил – 16602774590,85 руб. (в том числе по объемам, переходящим с 2014-2016 годов – 827518492,76 руб.) из ни средства: собственников жилья – 16602774590,85 руб.;</w:t>
            </w:r>
          </w:p>
          <w:p w:rsidR="007F0729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общий объем финансирования Плана на 2021 год составляет 21106829857,97 руб. (в том числе по объемам, переходящим с 2017-2019 годов – 3251865130,58 руб.), их них средства: собственников жилья – 21106829857,97 руб.</w:t>
            </w:r>
          </w:p>
          <w:p w:rsidR="007F0729" w:rsidRPr="006E4057" w:rsidRDefault="007F0729" w:rsidP="007F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общий объем финансирования Плана на 2022 год составляет – 23024235936,55 руб. (в том числе по объемам, переходящим с 2017-2019 годов 12056429728,20 руб.) из ни средства: собственников жилья – 23024235936,55   руб.</w:t>
            </w:r>
          </w:p>
        </w:tc>
      </w:tr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D68AB" w:rsidRPr="002D68AB" w:rsidRDefault="002D68AB" w:rsidP="00372D59">
            <w:pPr>
              <w:pStyle w:val="1"/>
              <w:spacing w:before="0"/>
              <w:outlineLvl w:val="0"/>
            </w:pPr>
            <w:bookmarkStart w:id="11" w:name="_Toc38449927"/>
            <w:r>
              <w:lastRenderedPageBreak/>
              <w:t>ЧС И РЕЖИМ ПОВЫШЕННОЙ ГОТОВНОСТИ</w:t>
            </w:r>
            <w:bookmarkEnd w:id="11"/>
          </w:p>
        </w:tc>
      </w:tr>
      <w:tr w:rsidR="007113DA" w:rsidTr="00C77D4E">
        <w:trPr>
          <w:trHeight w:val="848"/>
        </w:trPr>
        <w:tc>
          <w:tcPr>
            <w:tcW w:w="728" w:type="dxa"/>
            <w:shd w:val="clear" w:color="auto" w:fill="FFFF00"/>
          </w:tcPr>
          <w:p w:rsidR="007113DA" w:rsidRDefault="007113DA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113DA" w:rsidRPr="002F24E1" w:rsidRDefault="007113DA" w:rsidP="0071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21.04.2020 N 204-ПГ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 и в Порядок оформления и</w:t>
            </w:r>
            <w:proofErr w:type="gramEnd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113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655B98" w:rsidRPr="00655B98" w:rsidRDefault="007113DA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A">
              <w:rPr>
                <w:rFonts w:ascii="Times New Roman" w:hAnsi="Times New Roman" w:cs="Times New Roman"/>
                <w:sz w:val="24"/>
                <w:szCs w:val="24"/>
              </w:rPr>
              <w:t>С 22 апреля 2020 года в Московской области для граждан с подозрением на COVID-2019, с проявлениями ОРВИ, ОРЗ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9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</w:t>
            </w:r>
            <w:r w:rsidR="00655B98" w:rsidRPr="002F24E1">
              <w:rPr>
                <w:rFonts w:ascii="Times New Roman" w:hAnsi="Times New Roman" w:cs="Times New Roman"/>
                <w:sz w:val="24"/>
                <w:szCs w:val="24"/>
              </w:rPr>
              <w:t>режим самоизоляции на дому</w:t>
            </w:r>
            <w:r w:rsidR="00655B98">
              <w:rPr>
                <w:rFonts w:ascii="Times New Roman" w:hAnsi="Times New Roman" w:cs="Times New Roman"/>
                <w:sz w:val="24"/>
                <w:szCs w:val="24"/>
              </w:rPr>
              <w:t>, аналогичный режиму</w:t>
            </w:r>
            <w:r w:rsidR="00655B98" w:rsidRPr="002F24E1">
              <w:rPr>
                <w:rFonts w:ascii="Times New Roman" w:hAnsi="Times New Roman" w:cs="Times New Roman"/>
                <w:sz w:val="24"/>
                <w:szCs w:val="24"/>
              </w:rPr>
              <w:t>, применяемому для граждан с наличием 2019-nCoV</w:t>
            </w:r>
            <w:r w:rsidR="00655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B98" w:rsidRPr="00655B98">
              <w:rPr>
                <w:rFonts w:ascii="Times New Roman" w:hAnsi="Times New Roman" w:cs="Times New Roman"/>
                <w:sz w:val="24"/>
                <w:szCs w:val="24"/>
              </w:rPr>
              <w:t>При этом допускается передвижение граждан в целях получения медицинской помощи в медицинских организациях, в том числе с использованием транспортных средств, в случае наличия документов, оформленных согласно Порядку оформления цифровых пропусков.</w:t>
            </w:r>
          </w:p>
          <w:p w:rsidR="007113DA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B98">
              <w:rPr>
                <w:rFonts w:ascii="Times New Roman" w:hAnsi="Times New Roman" w:cs="Times New Roman"/>
                <w:sz w:val="24"/>
                <w:szCs w:val="24"/>
              </w:rPr>
              <w:t xml:space="preserve">В целях контроля за соблюдением режима самоизоляции (изоляции) на дому применяются технологии электронного мониторинга местоположения заболевшего гражданина в определенной </w:t>
            </w:r>
            <w:proofErr w:type="spellStart"/>
            <w:r w:rsidRPr="00655B98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655B9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технических устройств и (или) программного обеспечения. </w:t>
            </w:r>
            <w:proofErr w:type="gramEnd"/>
          </w:p>
          <w:p w:rsidR="00655B98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С 22 апреля 2020 г.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проживающих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такими 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могут ходить в ближайшие магазины, выносить мусор и гулять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не более 100 метров от дома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, но пользоваться транспортом можно только для поездки в лечебное учреждение.</w:t>
            </w:r>
          </w:p>
          <w:p w:rsidR="00FE7432" w:rsidRDefault="00FE7432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лабораторного обследования на новую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также будет осуществляться в отношении граждан с проявлением ОРВИ и др. острых респираторных инфекций.</w:t>
            </w:r>
          </w:p>
          <w:p w:rsidR="00FE7432" w:rsidRDefault="00FE7432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действия режима повышенной готовности должна быть обеспечена работа стационарных учреждений социального обслуживания (стационарных отделений) для граждан пожилого возраста, детей  и инвалидов, а также стационарных отделений специализированных учреждений для несовершеннолетних, нуждающихся в социальной реабилитации, и кризисных центров помощи женщинам в условиях изоляции.</w:t>
            </w:r>
          </w:p>
          <w:p w:rsidR="00FE7432" w:rsidRDefault="00FE7432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изоляция (обсервация) на срок не менее 14 дней несовершеннолетних, поступающих в стационарные отделения специализированных учреждений для несовершеннолетних, нуждающихся в социальной реабилитации, в том числе после нахождения в учреждениях здравоохранения будет осуществляться на базе ГБУ социального обслуживания МО «Коломенский центр социального обслуживания и реабилитации «Коломенский» (далее – Центр). Предоставление социальных услуг указанным лицам будет осуществляться в Центре.</w:t>
            </w:r>
          </w:p>
          <w:p w:rsidR="00655B98" w:rsidRPr="00655B98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98">
              <w:rPr>
                <w:rFonts w:ascii="Times New Roman" w:hAnsi="Times New Roman" w:cs="Times New Roman"/>
                <w:sz w:val="24"/>
                <w:szCs w:val="24"/>
              </w:rPr>
              <w:t>Кроме того, поправками:</w:t>
            </w:r>
          </w:p>
          <w:p w:rsidR="00655B98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B98">
              <w:rPr>
                <w:rFonts w:ascii="Times New Roman" w:hAnsi="Times New Roman" w:cs="Times New Roman"/>
                <w:sz w:val="24"/>
                <w:szCs w:val="24"/>
              </w:rPr>
              <w:t>в перечень непродовольственных товаров первой необходимости включены семена и посадочный материал сельскохозяйственных растений;</w:t>
            </w:r>
          </w:p>
          <w:p w:rsidR="00655B98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B98">
              <w:rPr>
                <w:rFonts w:ascii="Times New Roman" w:hAnsi="Times New Roman" w:cs="Times New Roman"/>
                <w:sz w:val="24"/>
                <w:szCs w:val="24"/>
              </w:rPr>
              <w:t>разрешена работа нотариальных контор;</w:t>
            </w:r>
          </w:p>
          <w:p w:rsidR="00655B98" w:rsidRDefault="00655B98" w:rsidP="0065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B98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передвижение без оформления цифрового пропуска грузового </w:t>
            </w:r>
            <w:r w:rsidRPr="0065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автотранспорта с 22.00 до 6.00 по территории Московской области.</w:t>
            </w:r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2334AF" w:rsidRDefault="002334AF" w:rsidP="002334AF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136F9"/>
    <w:rsid w:val="00016FA7"/>
    <w:rsid w:val="00031032"/>
    <w:rsid w:val="000324FF"/>
    <w:rsid w:val="000439E7"/>
    <w:rsid w:val="00045339"/>
    <w:rsid w:val="000476CA"/>
    <w:rsid w:val="00051D80"/>
    <w:rsid w:val="00060B40"/>
    <w:rsid w:val="0006338F"/>
    <w:rsid w:val="000754FA"/>
    <w:rsid w:val="000815CF"/>
    <w:rsid w:val="000825FD"/>
    <w:rsid w:val="000A4591"/>
    <w:rsid w:val="000D03AF"/>
    <w:rsid w:val="000D269B"/>
    <w:rsid w:val="00102ABE"/>
    <w:rsid w:val="00104EAF"/>
    <w:rsid w:val="00106EB9"/>
    <w:rsid w:val="00114704"/>
    <w:rsid w:val="00123568"/>
    <w:rsid w:val="00134AFF"/>
    <w:rsid w:val="0015497C"/>
    <w:rsid w:val="00156B82"/>
    <w:rsid w:val="00162030"/>
    <w:rsid w:val="00165652"/>
    <w:rsid w:val="001815B9"/>
    <w:rsid w:val="00192745"/>
    <w:rsid w:val="001A0BEF"/>
    <w:rsid w:val="001B37B8"/>
    <w:rsid w:val="001B4D1E"/>
    <w:rsid w:val="001C5CD0"/>
    <w:rsid w:val="001E1328"/>
    <w:rsid w:val="001E538D"/>
    <w:rsid w:val="001F1FFB"/>
    <w:rsid w:val="0020193C"/>
    <w:rsid w:val="00202D62"/>
    <w:rsid w:val="00203403"/>
    <w:rsid w:val="00224C48"/>
    <w:rsid w:val="002334AF"/>
    <w:rsid w:val="00250163"/>
    <w:rsid w:val="00252483"/>
    <w:rsid w:val="00265916"/>
    <w:rsid w:val="002664E2"/>
    <w:rsid w:val="00271FD9"/>
    <w:rsid w:val="002769F4"/>
    <w:rsid w:val="002820F8"/>
    <w:rsid w:val="00291FE7"/>
    <w:rsid w:val="002A4653"/>
    <w:rsid w:val="002B58ED"/>
    <w:rsid w:val="002D19B1"/>
    <w:rsid w:val="002D68AB"/>
    <w:rsid w:val="002D7105"/>
    <w:rsid w:val="002F24E1"/>
    <w:rsid w:val="0030639D"/>
    <w:rsid w:val="00333463"/>
    <w:rsid w:val="003471F2"/>
    <w:rsid w:val="00372D59"/>
    <w:rsid w:val="00383583"/>
    <w:rsid w:val="00387574"/>
    <w:rsid w:val="003A79E8"/>
    <w:rsid w:val="003C013C"/>
    <w:rsid w:val="003C7CBF"/>
    <w:rsid w:val="003D0569"/>
    <w:rsid w:val="003D7FA9"/>
    <w:rsid w:val="003E2ED7"/>
    <w:rsid w:val="003F0A95"/>
    <w:rsid w:val="003F6897"/>
    <w:rsid w:val="00411D7C"/>
    <w:rsid w:val="00412E35"/>
    <w:rsid w:val="0046767E"/>
    <w:rsid w:val="00474090"/>
    <w:rsid w:val="004A12C4"/>
    <w:rsid w:val="004B3D7B"/>
    <w:rsid w:val="004C0DF9"/>
    <w:rsid w:val="004D1FD3"/>
    <w:rsid w:val="004D5C2E"/>
    <w:rsid w:val="004E00B5"/>
    <w:rsid w:val="004E07B4"/>
    <w:rsid w:val="004E186D"/>
    <w:rsid w:val="004E58F6"/>
    <w:rsid w:val="004E6B49"/>
    <w:rsid w:val="004F6E6A"/>
    <w:rsid w:val="00504289"/>
    <w:rsid w:val="00507B0E"/>
    <w:rsid w:val="00512EAC"/>
    <w:rsid w:val="00527EC8"/>
    <w:rsid w:val="005775E0"/>
    <w:rsid w:val="0059337D"/>
    <w:rsid w:val="005B058E"/>
    <w:rsid w:val="005B7D8C"/>
    <w:rsid w:val="005D735A"/>
    <w:rsid w:val="005E4F3F"/>
    <w:rsid w:val="005E6ECE"/>
    <w:rsid w:val="005F19B9"/>
    <w:rsid w:val="005F4B65"/>
    <w:rsid w:val="005F7824"/>
    <w:rsid w:val="00612120"/>
    <w:rsid w:val="006275E0"/>
    <w:rsid w:val="00637AFA"/>
    <w:rsid w:val="00640F46"/>
    <w:rsid w:val="006411E6"/>
    <w:rsid w:val="00654041"/>
    <w:rsid w:val="00655B98"/>
    <w:rsid w:val="00665B64"/>
    <w:rsid w:val="00666981"/>
    <w:rsid w:val="006670B5"/>
    <w:rsid w:val="006856EC"/>
    <w:rsid w:val="0069781C"/>
    <w:rsid w:val="006C21C9"/>
    <w:rsid w:val="006C2975"/>
    <w:rsid w:val="006D6480"/>
    <w:rsid w:val="006D6F85"/>
    <w:rsid w:val="006E4057"/>
    <w:rsid w:val="006E79E4"/>
    <w:rsid w:val="007020B9"/>
    <w:rsid w:val="007113DA"/>
    <w:rsid w:val="00711D98"/>
    <w:rsid w:val="007126D3"/>
    <w:rsid w:val="00713B3F"/>
    <w:rsid w:val="00720603"/>
    <w:rsid w:val="007262F0"/>
    <w:rsid w:val="0072706B"/>
    <w:rsid w:val="0073073D"/>
    <w:rsid w:val="007312F9"/>
    <w:rsid w:val="007500A2"/>
    <w:rsid w:val="00751C60"/>
    <w:rsid w:val="00753F4A"/>
    <w:rsid w:val="007546C9"/>
    <w:rsid w:val="00760043"/>
    <w:rsid w:val="007909AC"/>
    <w:rsid w:val="00792AF9"/>
    <w:rsid w:val="00795C5D"/>
    <w:rsid w:val="007A2287"/>
    <w:rsid w:val="007B3609"/>
    <w:rsid w:val="007C136F"/>
    <w:rsid w:val="007F0729"/>
    <w:rsid w:val="00803668"/>
    <w:rsid w:val="00812AA9"/>
    <w:rsid w:val="008135A9"/>
    <w:rsid w:val="008540AE"/>
    <w:rsid w:val="00856E49"/>
    <w:rsid w:val="0086552D"/>
    <w:rsid w:val="0086594C"/>
    <w:rsid w:val="00872480"/>
    <w:rsid w:val="00875E41"/>
    <w:rsid w:val="00885C3E"/>
    <w:rsid w:val="00893C92"/>
    <w:rsid w:val="00893C96"/>
    <w:rsid w:val="008B07DD"/>
    <w:rsid w:val="008D78E0"/>
    <w:rsid w:val="008F09EF"/>
    <w:rsid w:val="008F0DF8"/>
    <w:rsid w:val="008F6374"/>
    <w:rsid w:val="009178C3"/>
    <w:rsid w:val="009224DB"/>
    <w:rsid w:val="00927D72"/>
    <w:rsid w:val="00935792"/>
    <w:rsid w:val="009603C1"/>
    <w:rsid w:val="00965D2A"/>
    <w:rsid w:val="009676FD"/>
    <w:rsid w:val="0099625F"/>
    <w:rsid w:val="009B0E2A"/>
    <w:rsid w:val="009B1494"/>
    <w:rsid w:val="009B57AE"/>
    <w:rsid w:val="009B62C2"/>
    <w:rsid w:val="009D347A"/>
    <w:rsid w:val="009D3B18"/>
    <w:rsid w:val="009D67CC"/>
    <w:rsid w:val="009D71E2"/>
    <w:rsid w:val="00A116FB"/>
    <w:rsid w:val="00A11E8A"/>
    <w:rsid w:val="00A20516"/>
    <w:rsid w:val="00A20918"/>
    <w:rsid w:val="00A26061"/>
    <w:rsid w:val="00A37AE4"/>
    <w:rsid w:val="00A37DC8"/>
    <w:rsid w:val="00A4102E"/>
    <w:rsid w:val="00A44353"/>
    <w:rsid w:val="00A449BF"/>
    <w:rsid w:val="00A45153"/>
    <w:rsid w:val="00A61242"/>
    <w:rsid w:val="00A63743"/>
    <w:rsid w:val="00A72B1B"/>
    <w:rsid w:val="00A9063D"/>
    <w:rsid w:val="00A90E05"/>
    <w:rsid w:val="00A9236C"/>
    <w:rsid w:val="00AA7B38"/>
    <w:rsid w:val="00AB2A46"/>
    <w:rsid w:val="00AF21AA"/>
    <w:rsid w:val="00AF50AB"/>
    <w:rsid w:val="00B0099C"/>
    <w:rsid w:val="00B04BDB"/>
    <w:rsid w:val="00B4664E"/>
    <w:rsid w:val="00B5052D"/>
    <w:rsid w:val="00B51322"/>
    <w:rsid w:val="00B55581"/>
    <w:rsid w:val="00B749BF"/>
    <w:rsid w:val="00B80704"/>
    <w:rsid w:val="00B82D6B"/>
    <w:rsid w:val="00B94320"/>
    <w:rsid w:val="00BA0318"/>
    <w:rsid w:val="00BD0D4B"/>
    <w:rsid w:val="00BD26FD"/>
    <w:rsid w:val="00BD2918"/>
    <w:rsid w:val="00BD30AC"/>
    <w:rsid w:val="00BF37AF"/>
    <w:rsid w:val="00BF6B4A"/>
    <w:rsid w:val="00C11A20"/>
    <w:rsid w:val="00C15D26"/>
    <w:rsid w:val="00C209F0"/>
    <w:rsid w:val="00C3170D"/>
    <w:rsid w:val="00C41845"/>
    <w:rsid w:val="00C46C31"/>
    <w:rsid w:val="00C63B89"/>
    <w:rsid w:val="00C74BF0"/>
    <w:rsid w:val="00C77D4E"/>
    <w:rsid w:val="00C8211C"/>
    <w:rsid w:val="00C914EC"/>
    <w:rsid w:val="00C94018"/>
    <w:rsid w:val="00CB3660"/>
    <w:rsid w:val="00CB68A7"/>
    <w:rsid w:val="00CB7F44"/>
    <w:rsid w:val="00CC0B9F"/>
    <w:rsid w:val="00CE2421"/>
    <w:rsid w:val="00D2045D"/>
    <w:rsid w:val="00D470C6"/>
    <w:rsid w:val="00D5770B"/>
    <w:rsid w:val="00D62822"/>
    <w:rsid w:val="00D864EB"/>
    <w:rsid w:val="00D8706B"/>
    <w:rsid w:val="00DA681F"/>
    <w:rsid w:val="00DB1121"/>
    <w:rsid w:val="00DB32FD"/>
    <w:rsid w:val="00DB67C4"/>
    <w:rsid w:val="00DD1552"/>
    <w:rsid w:val="00DE3174"/>
    <w:rsid w:val="00DF3881"/>
    <w:rsid w:val="00DF40B7"/>
    <w:rsid w:val="00E03595"/>
    <w:rsid w:val="00E13FA4"/>
    <w:rsid w:val="00E1683E"/>
    <w:rsid w:val="00E4641A"/>
    <w:rsid w:val="00E5652A"/>
    <w:rsid w:val="00E64B17"/>
    <w:rsid w:val="00EB0158"/>
    <w:rsid w:val="00ED400E"/>
    <w:rsid w:val="00EE75B3"/>
    <w:rsid w:val="00F05541"/>
    <w:rsid w:val="00F16809"/>
    <w:rsid w:val="00F16BCA"/>
    <w:rsid w:val="00F74645"/>
    <w:rsid w:val="00F810E3"/>
    <w:rsid w:val="00F875CB"/>
    <w:rsid w:val="00F915C8"/>
    <w:rsid w:val="00F918CC"/>
    <w:rsid w:val="00FA752A"/>
    <w:rsid w:val="00FB504B"/>
    <w:rsid w:val="00FC385A"/>
    <w:rsid w:val="00FE7432"/>
    <w:rsid w:val="00FF0E2C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051D8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051D8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elp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2879-53F7-4044-BC82-FFBCA945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exif_MSED_862e2eaf6d05f1ebabde0f37baa04a24a683e5efecadccdd43d323ba2788b5fe</dc:description>
  <cp:lastModifiedBy>Александр</cp:lastModifiedBy>
  <cp:revision>4</cp:revision>
  <dcterms:created xsi:type="dcterms:W3CDTF">2020-04-23T11:53:00Z</dcterms:created>
  <dcterms:modified xsi:type="dcterms:W3CDTF">2020-04-24T15:02:00Z</dcterms:modified>
</cp:coreProperties>
</file>