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BC0C" w14:textId="77777777" w:rsidR="00A442EE" w:rsidRPr="00467775" w:rsidRDefault="00A442EE" w:rsidP="00A442EE">
      <w:pPr>
        <w:tabs>
          <w:tab w:val="left" w:pos="4395"/>
        </w:tabs>
        <w:spacing w:before="240" w:after="120"/>
        <w:jc w:val="center"/>
        <w:rPr>
          <w:sz w:val="28"/>
          <w:szCs w:val="20"/>
          <w:lang w:eastAsia="zh-CN"/>
        </w:rPr>
      </w:pPr>
      <w:bookmarkStart w:id="0" w:name="_Hlk108616798"/>
      <w:r w:rsidRPr="00467775">
        <w:rPr>
          <w:noProof/>
          <w:sz w:val="28"/>
          <w:szCs w:val="20"/>
        </w:rPr>
        <w:drawing>
          <wp:inline distT="0" distB="0" distL="0" distR="0" wp14:anchorId="73416891" wp14:editId="2F5579B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B1D1723" w14:textId="77777777" w:rsidR="00A442EE" w:rsidRPr="00467775" w:rsidRDefault="00A442EE" w:rsidP="00A442EE">
      <w:pPr>
        <w:tabs>
          <w:tab w:val="left" w:pos="4395"/>
        </w:tabs>
        <w:jc w:val="center"/>
        <w:rPr>
          <w:b/>
          <w:bCs/>
          <w:sz w:val="32"/>
          <w:szCs w:val="32"/>
          <w:lang w:eastAsia="zh-CN"/>
        </w:rPr>
      </w:pPr>
      <w:r w:rsidRPr="00467775">
        <w:rPr>
          <w:b/>
          <w:bCs/>
          <w:sz w:val="32"/>
          <w:szCs w:val="32"/>
          <w:lang w:eastAsia="zh-CN"/>
        </w:rPr>
        <w:t>СОВЕТ ДЕПУТАТОВ</w:t>
      </w:r>
    </w:p>
    <w:p w14:paraId="060D8072" w14:textId="77777777" w:rsidR="00A442EE" w:rsidRPr="00467775" w:rsidRDefault="00A442EE" w:rsidP="00A442EE">
      <w:pPr>
        <w:tabs>
          <w:tab w:val="left" w:pos="4395"/>
        </w:tabs>
        <w:jc w:val="center"/>
        <w:rPr>
          <w:b/>
          <w:bCs/>
          <w:sz w:val="32"/>
          <w:szCs w:val="32"/>
          <w:lang w:eastAsia="zh-CN"/>
        </w:rPr>
      </w:pPr>
      <w:r w:rsidRPr="00467775">
        <w:rPr>
          <w:b/>
          <w:bCs/>
          <w:sz w:val="32"/>
          <w:szCs w:val="32"/>
          <w:lang w:eastAsia="zh-CN"/>
        </w:rPr>
        <w:t>ГОРОДСКОГО ОКРУГА ЛЫТКАРИНО</w:t>
      </w:r>
    </w:p>
    <w:p w14:paraId="4F054A03" w14:textId="77777777" w:rsidR="00A442EE" w:rsidRPr="00467775" w:rsidRDefault="00A442EE" w:rsidP="00A442EE">
      <w:pPr>
        <w:tabs>
          <w:tab w:val="left" w:pos="4395"/>
        </w:tabs>
        <w:jc w:val="center"/>
        <w:rPr>
          <w:b/>
          <w:sz w:val="28"/>
          <w:szCs w:val="28"/>
          <w:lang w:eastAsia="zh-CN"/>
        </w:rPr>
      </w:pPr>
    </w:p>
    <w:p w14:paraId="18F54290" w14:textId="77777777" w:rsidR="00A442EE" w:rsidRPr="00467775" w:rsidRDefault="00A442EE" w:rsidP="00A442EE">
      <w:pPr>
        <w:tabs>
          <w:tab w:val="left" w:pos="4395"/>
        </w:tabs>
        <w:jc w:val="center"/>
        <w:rPr>
          <w:b/>
          <w:color w:val="171717"/>
          <w:sz w:val="34"/>
          <w:szCs w:val="34"/>
          <w:lang w:eastAsia="zh-CN"/>
        </w:rPr>
      </w:pPr>
      <w:r w:rsidRPr="00467775">
        <w:rPr>
          <w:b/>
          <w:color w:val="171717"/>
          <w:sz w:val="34"/>
          <w:szCs w:val="34"/>
          <w:lang w:eastAsia="zh-CN"/>
        </w:rPr>
        <w:t>РЕШЕНИЕ</w:t>
      </w:r>
    </w:p>
    <w:p w14:paraId="14075041" w14:textId="77777777" w:rsidR="00A442EE" w:rsidRPr="00467775" w:rsidRDefault="00A442EE" w:rsidP="00A442EE">
      <w:pPr>
        <w:tabs>
          <w:tab w:val="left" w:pos="4395"/>
        </w:tabs>
        <w:jc w:val="center"/>
        <w:rPr>
          <w:color w:val="171717"/>
          <w:sz w:val="4"/>
          <w:szCs w:val="4"/>
          <w:u w:val="single"/>
          <w:lang w:eastAsia="zh-CN"/>
        </w:rPr>
      </w:pPr>
    </w:p>
    <w:p w14:paraId="779E7B17" w14:textId="1EEBD5BF" w:rsidR="00A442EE" w:rsidRPr="00467775" w:rsidRDefault="00A442EE" w:rsidP="00A442EE">
      <w:pPr>
        <w:tabs>
          <w:tab w:val="left" w:pos="4395"/>
        </w:tabs>
        <w:jc w:val="center"/>
        <w:rPr>
          <w:color w:val="000000"/>
          <w:sz w:val="28"/>
          <w:szCs w:val="28"/>
          <w:u w:val="single"/>
          <w:lang w:eastAsia="zh-CN"/>
        </w:rPr>
      </w:pPr>
      <w:r>
        <w:rPr>
          <w:color w:val="000000"/>
          <w:sz w:val="28"/>
          <w:szCs w:val="28"/>
          <w:u w:val="single"/>
          <w:lang w:eastAsia="zh-CN"/>
        </w:rPr>
        <w:t>25</w:t>
      </w:r>
      <w:r w:rsidRPr="00467775">
        <w:rPr>
          <w:color w:val="000000"/>
          <w:sz w:val="28"/>
          <w:szCs w:val="28"/>
          <w:u w:val="single"/>
          <w:lang w:eastAsia="zh-CN"/>
        </w:rPr>
        <w:t>.0</w:t>
      </w:r>
      <w:r>
        <w:rPr>
          <w:color w:val="000000"/>
          <w:sz w:val="28"/>
          <w:szCs w:val="28"/>
          <w:u w:val="single"/>
          <w:lang w:eastAsia="zh-CN"/>
        </w:rPr>
        <w:t>6</w:t>
      </w:r>
      <w:r w:rsidRPr="00467775">
        <w:rPr>
          <w:color w:val="000000"/>
          <w:sz w:val="28"/>
          <w:szCs w:val="28"/>
          <w:u w:val="single"/>
          <w:lang w:eastAsia="zh-CN"/>
        </w:rPr>
        <w:t xml:space="preserve">.2025 № </w:t>
      </w:r>
      <w:r>
        <w:rPr>
          <w:color w:val="000000"/>
          <w:sz w:val="28"/>
          <w:szCs w:val="28"/>
          <w:u w:val="single"/>
          <w:lang w:eastAsia="zh-CN"/>
        </w:rPr>
        <w:t>613/70</w:t>
      </w:r>
    </w:p>
    <w:p w14:paraId="15E52B60" w14:textId="77777777" w:rsidR="00A442EE" w:rsidRPr="00467775" w:rsidRDefault="00A442EE" w:rsidP="00A442EE">
      <w:pPr>
        <w:tabs>
          <w:tab w:val="left" w:pos="4395"/>
        </w:tabs>
        <w:jc w:val="center"/>
        <w:rPr>
          <w:color w:val="000000"/>
          <w:sz w:val="4"/>
          <w:szCs w:val="4"/>
          <w:lang w:eastAsia="zh-CN"/>
        </w:rPr>
      </w:pPr>
    </w:p>
    <w:p w14:paraId="13BDCBD5" w14:textId="77777777" w:rsidR="00A442EE" w:rsidRPr="00467775" w:rsidRDefault="00A442EE" w:rsidP="00A442EE">
      <w:pPr>
        <w:tabs>
          <w:tab w:val="left" w:pos="4395"/>
        </w:tabs>
        <w:jc w:val="center"/>
        <w:rPr>
          <w:color w:val="000000"/>
          <w:sz w:val="20"/>
          <w:szCs w:val="20"/>
          <w:lang w:eastAsia="zh-CN"/>
        </w:rPr>
      </w:pPr>
      <w:r w:rsidRPr="00467775">
        <w:rPr>
          <w:color w:val="000000"/>
          <w:sz w:val="20"/>
          <w:szCs w:val="20"/>
          <w:lang w:eastAsia="zh-CN"/>
        </w:rPr>
        <w:t>г.о. Лыткарино</w:t>
      </w:r>
    </w:p>
    <w:p w14:paraId="1BDEECEA" w14:textId="5045DE53" w:rsidR="00F00057" w:rsidRPr="00FE3B56" w:rsidRDefault="00F00057" w:rsidP="00BE2E66">
      <w:pPr>
        <w:jc w:val="right"/>
        <w:rPr>
          <w:sz w:val="20"/>
        </w:rPr>
      </w:pPr>
    </w:p>
    <w:p w14:paraId="76815208" w14:textId="77777777" w:rsidR="00612361" w:rsidRPr="00612361" w:rsidRDefault="00612361" w:rsidP="000C4356">
      <w:pPr>
        <w:rPr>
          <w:sz w:val="28"/>
          <w:szCs w:val="28"/>
        </w:rPr>
      </w:pPr>
    </w:p>
    <w:p w14:paraId="75B9ED3F" w14:textId="77777777" w:rsidR="00DA2065" w:rsidRDefault="0001695E" w:rsidP="000C4356">
      <w:pPr>
        <w:rPr>
          <w:sz w:val="28"/>
          <w:szCs w:val="28"/>
        </w:rPr>
      </w:pPr>
      <w:r w:rsidRPr="00544DFE">
        <w:rPr>
          <w:sz w:val="28"/>
          <w:szCs w:val="28"/>
        </w:rPr>
        <w:t>О</w:t>
      </w:r>
      <w:r w:rsidR="00DA2065">
        <w:rPr>
          <w:sz w:val="28"/>
          <w:szCs w:val="28"/>
        </w:rPr>
        <w:t xml:space="preserve"> внесении</w:t>
      </w:r>
      <w:r w:rsidR="00782B1C">
        <w:rPr>
          <w:sz w:val="28"/>
          <w:szCs w:val="28"/>
        </w:rPr>
        <w:t xml:space="preserve"> </w:t>
      </w:r>
      <w:r w:rsidR="00DA2065">
        <w:rPr>
          <w:sz w:val="28"/>
          <w:szCs w:val="28"/>
        </w:rPr>
        <w:t xml:space="preserve">изменений в Правила </w:t>
      </w:r>
    </w:p>
    <w:p w14:paraId="422F689A" w14:textId="03F3FBD6" w:rsidR="006A3F87" w:rsidRPr="00544DFE" w:rsidRDefault="00DA2065" w:rsidP="000C4356">
      <w:pPr>
        <w:rPr>
          <w:sz w:val="28"/>
          <w:szCs w:val="28"/>
        </w:rPr>
      </w:pPr>
      <w:r>
        <w:rPr>
          <w:sz w:val="28"/>
          <w:szCs w:val="28"/>
        </w:rPr>
        <w:t>благоустройства территории городского округа Лыткарино</w:t>
      </w:r>
    </w:p>
    <w:p w14:paraId="3CB1A8AE" w14:textId="77777777" w:rsidR="00612361" w:rsidRDefault="00612361" w:rsidP="000C4356">
      <w:pPr>
        <w:ind w:firstLine="567"/>
        <w:jc w:val="center"/>
        <w:rPr>
          <w:sz w:val="28"/>
          <w:szCs w:val="28"/>
        </w:rPr>
      </w:pPr>
    </w:p>
    <w:bookmarkEnd w:id="0"/>
    <w:p w14:paraId="0C25869F" w14:textId="16AA2B5A" w:rsidR="00701C62" w:rsidRDefault="00701C62" w:rsidP="00701C62">
      <w:pPr>
        <w:tabs>
          <w:tab w:val="left" w:pos="8364"/>
        </w:tabs>
        <w:ind w:firstLine="567"/>
        <w:jc w:val="both"/>
        <w:rPr>
          <w:sz w:val="28"/>
          <w:szCs w:val="28"/>
        </w:rPr>
      </w:pPr>
      <w:r>
        <w:rPr>
          <w:sz w:val="28"/>
          <w:szCs w:val="28"/>
        </w:rPr>
        <w:t>В соответствии с статьей 16 Федерального закона от 06.10.2003 № 131-ФЗ «Об общих принципах организации местного самоуправления в Российской Федерации», Законом Московской области от 30.12.2014 № 191</w:t>
      </w:r>
      <w:r w:rsidRPr="007C41CE">
        <w:rPr>
          <w:sz w:val="28"/>
          <w:szCs w:val="28"/>
        </w:rPr>
        <w:t>/2014</w:t>
      </w:r>
      <w:r>
        <w:rPr>
          <w:sz w:val="28"/>
          <w:szCs w:val="28"/>
        </w:rPr>
        <w:t>-ОЗ «О регулировании дополнительных вопросов в сфере благоустройства в Московской области»,</w:t>
      </w:r>
      <w:r w:rsidRPr="000C4356">
        <w:rPr>
          <w:sz w:val="28"/>
          <w:szCs w:val="28"/>
        </w:rPr>
        <w:t xml:space="preserve"> </w:t>
      </w:r>
      <w:r>
        <w:rPr>
          <w:sz w:val="28"/>
          <w:szCs w:val="28"/>
        </w:rPr>
        <w:t>Законом Московской области от 09.07.2024 № 130/2024-ОЗ «О внесении изменений в некоторые законы Московской области», З</w:t>
      </w:r>
      <w:r w:rsidRPr="007B005C">
        <w:rPr>
          <w:sz w:val="28"/>
          <w:szCs w:val="28"/>
        </w:rPr>
        <w:t>акон</w:t>
      </w:r>
      <w:r>
        <w:rPr>
          <w:sz w:val="28"/>
          <w:szCs w:val="28"/>
        </w:rPr>
        <w:t>ом</w:t>
      </w:r>
      <w:r w:rsidRPr="007B005C">
        <w:rPr>
          <w:sz w:val="28"/>
          <w:szCs w:val="28"/>
        </w:rPr>
        <w:t xml:space="preserve"> Московской области от 27.11.2024 </w:t>
      </w:r>
      <w:bookmarkStart w:id="1" w:name="_GoBack"/>
      <w:bookmarkEnd w:id="1"/>
      <w:r>
        <w:rPr>
          <w:sz w:val="28"/>
          <w:szCs w:val="28"/>
        </w:rPr>
        <w:t>№</w:t>
      </w:r>
      <w:r w:rsidRPr="007B005C">
        <w:rPr>
          <w:sz w:val="28"/>
          <w:szCs w:val="28"/>
        </w:rPr>
        <w:t xml:space="preserve"> 219/2024-ОЗ </w:t>
      </w:r>
      <w:r>
        <w:rPr>
          <w:sz w:val="28"/>
          <w:szCs w:val="28"/>
        </w:rPr>
        <w:t>«</w:t>
      </w:r>
      <w:r w:rsidRPr="007B005C">
        <w:rPr>
          <w:sz w:val="28"/>
          <w:szCs w:val="28"/>
        </w:rPr>
        <w:t xml:space="preserve">О внесении изменений в Закон Московской области </w:t>
      </w:r>
      <w:r>
        <w:rPr>
          <w:sz w:val="28"/>
          <w:szCs w:val="28"/>
        </w:rPr>
        <w:t>«</w:t>
      </w:r>
      <w:r w:rsidRPr="007B005C">
        <w:rPr>
          <w:sz w:val="28"/>
          <w:szCs w:val="28"/>
        </w:rPr>
        <w:t>О регулировании дополнительных вопросов в сфере благоустройства в Московской области</w:t>
      </w:r>
      <w:r>
        <w:rPr>
          <w:sz w:val="28"/>
          <w:szCs w:val="28"/>
        </w:rPr>
        <w:t>», с учетом протокола общественных обсуждений</w:t>
      </w:r>
      <w:r w:rsidRPr="00F32A2B">
        <w:rPr>
          <w:sz w:val="28"/>
          <w:szCs w:val="28"/>
        </w:rPr>
        <w:t xml:space="preserve"> </w:t>
      </w:r>
      <w:r>
        <w:rPr>
          <w:sz w:val="28"/>
          <w:szCs w:val="28"/>
        </w:rPr>
        <w:t>№ 60 от 24.06.2025 по проекту изменений в Правила благоустройства территории городского округа Лыткарино, заключения по результатам общественных обсуждений от 24.06.2025 по проекту изменений в Правила благоустройства территории городского округа Лыткарино, с учетом протеста Межрайонной природоохранной прокуратуры Московской области от 31.03.2025 № 7-01-2025 и в целях приведения муниципальных правовых актов в соответствие с действующим законодательством, Совет депутатов городского округа Лыткарино</w:t>
      </w:r>
    </w:p>
    <w:p w14:paraId="567111D4" w14:textId="77777777" w:rsidR="00BE2E66" w:rsidRDefault="00BE2E66" w:rsidP="00BE2E66">
      <w:pPr>
        <w:jc w:val="center"/>
        <w:rPr>
          <w:sz w:val="28"/>
          <w:szCs w:val="28"/>
        </w:rPr>
      </w:pPr>
      <w:r>
        <w:rPr>
          <w:sz w:val="28"/>
          <w:szCs w:val="28"/>
        </w:rPr>
        <w:t>РЕШИЛ</w:t>
      </w:r>
      <w:r w:rsidRPr="003725BF">
        <w:rPr>
          <w:sz w:val="28"/>
          <w:szCs w:val="28"/>
        </w:rPr>
        <w:t>:</w:t>
      </w:r>
    </w:p>
    <w:p w14:paraId="4AC5DF09" w14:textId="77777777" w:rsidR="00BE2E66" w:rsidRDefault="00BE2E66" w:rsidP="00BE2E66">
      <w:pPr>
        <w:jc w:val="both"/>
        <w:rPr>
          <w:sz w:val="28"/>
          <w:szCs w:val="28"/>
        </w:rPr>
      </w:pPr>
    </w:p>
    <w:p w14:paraId="240A4120" w14:textId="77777777" w:rsidR="00BE2E66" w:rsidRPr="00E553C9" w:rsidRDefault="00BE2E66" w:rsidP="00BE2E66">
      <w:pPr>
        <w:pStyle w:val="a5"/>
        <w:numPr>
          <w:ilvl w:val="0"/>
          <w:numId w:val="35"/>
        </w:numPr>
        <w:tabs>
          <w:tab w:val="left" w:pos="349"/>
        </w:tabs>
        <w:ind w:leftChars="5" w:left="12" w:firstLineChars="198" w:firstLine="554"/>
        <w:jc w:val="both"/>
        <w:rPr>
          <w:sz w:val="28"/>
          <w:szCs w:val="28"/>
        </w:rPr>
      </w:pPr>
      <w:r>
        <w:rPr>
          <w:sz w:val="28"/>
          <w:szCs w:val="28"/>
        </w:rPr>
        <w:t xml:space="preserve">Внести прилагаемые изменения в Правила благоустройства </w:t>
      </w:r>
      <w:r w:rsidRPr="00E553C9">
        <w:rPr>
          <w:sz w:val="28"/>
          <w:szCs w:val="28"/>
        </w:rPr>
        <w:t>территории городского округа Лыткарино</w:t>
      </w:r>
      <w:r>
        <w:rPr>
          <w:sz w:val="28"/>
          <w:szCs w:val="28"/>
        </w:rPr>
        <w:t>,</w:t>
      </w:r>
      <w:r w:rsidRPr="00E553C9">
        <w:rPr>
          <w:sz w:val="28"/>
          <w:szCs w:val="28"/>
        </w:rPr>
        <w:t xml:space="preserve"> утвержденн</w:t>
      </w:r>
      <w:r>
        <w:rPr>
          <w:sz w:val="28"/>
          <w:szCs w:val="28"/>
        </w:rPr>
        <w:t>ы</w:t>
      </w:r>
      <w:r w:rsidRPr="00E553C9">
        <w:rPr>
          <w:sz w:val="28"/>
          <w:szCs w:val="28"/>
        </w:rPr>
        <w:t>е решением</w:t>
      </w:r>
      <w:r>
        <w:rPr>
          <w:sz w:val="28"/>
          <w:szCs w:val="28"/>
        </w:rPr>
        <w:t xml:space="preserve"> </w:t>
      </w:r>
      <w:r w:rsidRPr="00E553C9">
        <w:rPr>
          <w:sz w:val="28"/>
          <w:szCs w:val="28"/>
        </w:rPr>
        <w:t xml:space="preserve">Совета депутатов городского округа Лыткарино от </w:t>
      </w:r>
      <w:r>
        <w:rPr>
          <w:sz w:val="28"/>
          <w:szCs w:val="28"/>
        </w:rPr>
        <w:t>06.02.2020</w:t>
      </w:r>
      <w:r w:rsidRPr="00E553C9">
        <w:rPr>
          <w:sz w:val="28"/>
          <w:szCs w:val="28"/>
        </w:rPr>
        <w:t xml:space="preserve"> № </w:t>
      </w:r>
      <w:r>
        <w:rPr>
          <w:sz w:val="28"/>
          <w:szCs w:val="28"/>
        </w:rPr>
        <w:t>500/59.</w:t>
      </w:r>
    </w:p>
    <w:p w14:paraId="38712ED5" w14:textId="77777777" w:rsidR="00BE2E66" w:rsidRDefault="00BE2E66" w:rsidP="00BE2E66">
      <w:pPr>
        <w:pStyle w:val="a5"/>
        <w:numPr>
          <w:ilvl w:val="0"/>
          <w:numId w:val="35"/>
        </w:numPr>
        <w:shd w:val="clear" w:color="auto" w:fill="FFFFFF"/>
        <w:ind w:leftChars="5" w:left="12" w:firstLineChars="198" w:firstLine="558"/>
        <w:jc w:val="both"/>
        <w:textAlignment w:val="baseline"/>
        <w:rPr>
          <w:sz w:val="28"/>
          <w:szCs w:val="28"/>
        </w:rPr>
      </w:pPr>
      <w:r w:rsidRPr="00B9252F">
        <w:rPr>
          <w:spacing w:val="2"/>
          <w:sz w:val="28"/>
          <w:szCs w:val="28"/>
        </w:rPr>
        <w:t xml:space="preserve">Направить </w:t>
      </w:r>
      <w:r>
        <w:rPr>
          <w:spacing w:val="2"/>
          <w:sz w:val="28"/>
          <w:szCs w:val="28"/>
        </w:rPr>
        <w:t xml:space="preserve">изменения в </w:t>
      </w:r>
      <w:r w:rsidRPr="00B9252F">
        <w:rPr>
          <w:spacing w:val="2"/>
          <w:sz w:val="28"/>
          <w:szCs w:val="28"/>
        </w:rPr>
        <w:t>Правила</w:t>
      </w:r>
      <w:r>
        <w:rPr>
          <w:sz w:val="28"/>
          <w:szCs w:val="28"/>
        </w:rPr>
        <w:t xml:space="preserve"> благоустройства </w:t>
      </w:r>
      <w:r w:rsidRPr="00E553C9">
        <w:rPr>
          <w:sz w:val="28"/>
          <w:szCs w:val="28"/>
        </w:rPr>
        <w:t>территории городского округа Лыткарино</w:t>
      </w:r>
      <w:r>
        <w:rPr>
          <w:sz w:val="28"/>
          <w:szCs w:val="28"/>
        </w:rPr>
        <w:t xml:space="preserve">, </w:t>
      </w:r>
      <w:r w:rsidRPr="00B9252F">
        <w:rPr>
          <w:sz w:val="28"/>
          <w:szCs w:val="28"/>
        </w:rPr>
        <w:t>главе городского округа Лыткарино</w:t>
      </w:r>
      <w:r>
        <w:rPr>
          <w:sz w:val="28"/>
          <w:szCs w:val="28"/>
        </w:rPr>
        <w:t xml:space="preserve"> </w:t>
      </w:r>
      <w:r w:rsidRPr="00B9252F">
        <w:rPr>
          <w:sz w:val="28"/>
          <w:szCs w:val="28"/>
        </w:rPr>
        <w:t>для подписания и опубликования.</w:t>
      </w:r>
    </w:p>
    <w:p w14:paraId="691E82C9" w14:textId="77777777" w:rsidR="00BE2E66" w:rsidRDefault="00BE2E66" w:rsidP="00BE2E66">
      <w:pPr>
        <w:pStyle w:val="a5"/>
        <w:numPr>
          <w:ilvl w:val="0"/>
          <w:numId w:val="35"/>
        </w:numPr>
        <w:shd w:val="clear" w:color="auto" w:fill="FFFFFF"/>
        <w:ind w:leftChars="5" w:left="12" w:firstLineChars="198" w:firstLine="554"/>
        <w:jc w:val="both"/>
        <w:textAlignment w:val="baseline"/>
        <w:rPr>
          <w:sz w:val="28"/>
          <w:szCs w:val="28"/>
        </w:rPr>
      </w:pPr>
      <w:r w:rsidRPr="00B9252F">
        <w:rPr>
          <w:sz w:val="28"/>
          <w:szCs w:val="28"/>
        </w:rPr>
        <w:t xml:space="preserve">Разместить настоящее решение на официальном сайте </w:t>
      </w:r>
      <w:r>
        <w:rPr>
          <w:sz w:val="28"/>
          <w:szCs w:val="28"/>
        </w:rPr>
        <w:t>городского округа Лыткарино Московской области в сети «Интернет».</w:t>
      </w:r>
    </w:p>
    <w:p w14:paraId="5873C326" w14:textId="77777777" w:rsidR="00A442EE" w:rsidRDefault="00A442EE" w:rsidP="00BE2E66">
      <w:pPr>
        <w:pStyle w:val="a5"/>
        <w:ind w:left="0"/>
        <w:rPr>
          <w:sz w:val="28"/>
          <w:szCs w:val="28"/>
        </w:rPr>
      </w:pPr>
    </w:p>
    <w:p w14:paraId="2317CC43" w14:textId="77777777" w:rsidR="00A442EE" w:rsidRDefault="00A442EE" w:rsidP="00BE2E66">
      <w:pPr>
        <w:pStyle w:val="a5"/>
        <w:ind w:left="0"/>
        <w:rPr>
          <w:sz w:val="28"/>
          <w:szCs w:val="28"/>
        </w:rPr>
      </w:pPr>
    </w:p>
    <w:p w14:paraId="6303FD7B" w14:textId="77777777" w:rsidR="00A442EE" w:rsidRDefault="00A442EE" w:rsidP="00BE2E66">
      <w:pPr>
        <w:pStyle w:val="a5"/>
        <w:ind w:left="0"/>
        <w:rPr>
          <w:sz w:val="28"/>
          <w:szCs w:val="28"/>
        </w:rPr>
      </w:pPr>
    </w:p>
    <w:p w14:paraId="304D082D" w14:textId="41F61E40" w:rsidR="00BE2E66" w:rsidRPr="00554D8C" w:rsidRDefault="00BE2E66" w:rsidP="00BE2E66">
      <w:pPr>
        <w:pStyle w:val="a5"/>
        <w:ind w:left="0"/>
        <w:rPr>
          <w:sz w:val="28"/>
          <w:szCs w:val="28"/>
        </w:rPr>
      </w:pPr>
      <w:r w:rsidRPr="00554D8C">
        <w:rPr>
          <w:sz w:val="28"/>
          <w:szCs w:val="28"/>
        </w:rPr>
        <w:t>Председатель Совета депутатов</w:t>
      </w:r>
      <w:r w:rsidRPr="00554D8C">
        <w:rPr>
          <w:sz w:val="28"/>
          <w:szCs w:val="28"/>
        </w:rPr>
        <w:br/>
        <w:t xml:space="preserve">городского округа Лыткарино                                              </w:t>
      </w:r>
      <w:r>
        <w:rPr>
          <w:sz w:val="28"/>
          <w:szCs w:val="28"/>
        </w:rPr>
        <w:t xml:space="preserve">                 </w:t>
      </w:r>
      <w:r w:rsidRPr="00554D8C">
        <w:rPr>
          <w:sz w:val="28"/>
          <w:szCs w:val="28"/>
        </w:rPr>
        <w:t>Е.В. Серёгин</w:t>
      </w:r>
    </w:p>
    <w:p w14:paraId="5526A0F3" w14:textId="77777777" w:rsidR="00FE3B56" w:rsidRDefault="00FE3B56" w:rsidP="00BE2E66">
      <w:pPr>
        <w:ind w:right="-1"/>
        <w:jc w:val="right"/>
        <w:rPr>
          <w:szCs w:val="28"/>
        </w:rPr>
      </w:pPr>
    </w:p>
    <w:p w14:paraId="196D9261" w14:textId="77777777" w:rsidR="00FE3B56" w:rsidRDefault="00FE3B56" w:rsidP="00BE2E66">
      <w:pPr>
        <w:ind w:right="-1"/>
        <w:jc w:val="right"/>
        <w:rPr>
          <w:szCs w:val="28"/>
        </w:rPr>
      </w:pPr>
    </w:p>
    <w:p w14:paraId="17147EF6" w14:textId="77777777" w:rsidR="00A442EE" w:rsidRDefault="00BE2E66" w:rsidP="00BE2E66">
      <w:pPr>
        <w:ind w:right="-1"/>
        <w:jc w:val="right"/>
        <w:rPr>
          <w:szCs w:val="28"/>
        </w:rPr>
      </w:pPr>
      <w:r w:rsidRPr="00A075BF">
        <w:rPr>
          <w:szCs w:val="28"/>
        </w:rPr>
        <w:lastRenderedPageBreak/>
        <w:t xml:space="preserve">Приложение </w:t>
      </w:r>
    </w:p>
    <w:p w14:paraId="19798D67" w14:textId="3F8A837C" w:rsidR="00BE2E66" w:rsidRDefault="00BE2E66" w:rsidP="00BE2E66">
      <w:pPr>
        <w:ind w:right="-1"/>
        <w:jc w:val="right"/>
        <w:rPr>
          <w:szCs w:val="28"/>
        </w:rPr>
      </w:pPr>
      <w:r w:rsidRPr="00A075BF">
        <w:rPr>
          <w:szCs w:val="28"/>
        </w:rPr>
        <w:t xml:space="preserve">к </w:t>
      </w:r>
      <w:r w:rsidR="00A442EE">
        <w:rPr>
          <w:szCs w:val="28"/>
        </w:rPr>
        <w:t>решению Совета депутатов городского округа Лыткарино</w:t>
      </w:r>
    </w:p>
    <w:p w14:paraId="3EBEFA06" w14:textId="05A1A4A9" w:rsidR="00A442EE" w:rsidRPr="00A075BF" w:rsidRDefault="00A442EE" w:rsidP="00BE2E66">
      <w:pPr>
        <w:ind w:right="-1"/>
        <w:jc w:val="right"/>
        <w:rPr>
          <w:szCs w:val="28"/>
        </w:rPr>
      </w:pPr>
      <w:r>
        <w:rPr>
          <w:szCs w:val="28"/>
        </w:rPr>
        <w:t>от 25.06.2025 №613/70</w:t>
      </w:r>
    </w:p>
    <w:p w14:paraId="67326050" w14:textId="77777777" w:rsidR="00BE2E66" w:rsidRDefault="00BE2E66" w:rsidP="00BE2E66">
      <w:pPr>
        <w:widowControl w:val="0"/>
        <w:autoSpaceDE w:val="0"/>
        <w:autoSpaceDN w:val="0"/>
        <w:adjustRightInd w:val="0"/>
        <w:rPr>
          <w:sz w:val="17"/>
          <w:szCs w:val="17"/>
        </w:rPr>
      </w:pPr>
    </w:p>
    <w:p w14:paraId="12A5CA3C" w14:textId="77777777" w:rsidR="00BE2E66" w:rsidRPr="006E6ABA" w:rsidRDefault="00BE2E66" w:rsidP="00BE2E66">
      <w:pPr>
        <w:widowControl w:val="0"/>
        <w:autoSpaceDE w:val="0"/>
        <w:autoSpaceDN w:val="0"/>
        <w:adjustRightInd w:val="0"/>
      </w:pPr>
    </w:p>
    <w:p w14:paraId="7D4C2C38" w14:textId="77777777" w:rsidR="00BE2E66" w:rsidRPr="000C4356" w:rsidRDefault="00BE2E66" w:rsidP="00BE2E66">
      <w:pPr>
        <w:jc w:val="center"/>
        <w:rPr>
          <w:b/>
          <w:bCs/>
          <w:sz w:val="28"/>
          <w:szCs w:val="28"/>
        </w:rPr>
      </w:pPr>
      <w:r w:rsidRPr="000C4356">
        <w:rPr>
          <w:b/>
          <w:bCs/>
          <w:sz w:val="28"/>
          <w:szCs w:val="28"/>
        </w:rPr>
        <w:t xml:space="preserve">Изменения в Правила благоустройства территории </w:t>
      </w:r>
    </w:p>
    <w:p w14:paraId="6E496B09" w14:textId="77777777" w:rsidR="00BE2E66" w:rsidRPr="000C4356" w:rsidRDefault="00BE2E66" w:rsidP="00BE2E66">
      <w:pPr>
        <w:jc w:val="center"/>
        <w:rPr>
          <w:b/>
          <w:bCs/>
          <w:sz w:val="28"/>
          <w:szCs w:val="28"/>
        </w:rPr>
      </w:pPr>
      <w:r w:rsidRPr="000C4356">
        <w:rPr>
          <w:b/>
          <w:bCs/>
          <w:sz w:val="28"/>
          <w:szCs w:val="28"/>
        </w:rPr>
        <w:t>городского округа Лыткарино</w:t>
      </w:r>
    </w:p>
    <w:p w14:paraId="119C1A81" w14:textId="77777777" w:rsidR="00BE2E66" w:rsidRDefault="00BE2E66" w:rsidP="00BE2E66">
      <w:pPr>
        <w:autoSpaceDE w:val="0"/>
        <w:autoSpaceDN w:val="0"/>
        <w:adjustRightInd w:val="0"/>
        <w:jc w:val="both"/>
        <w:outlineLvl w:val="0"/>
        <w:rPr>
          <w:rFonts w:eastAsiaTheme="minorHAnsi"/>
          <w:b/>
          <w:bCs/>
          <w:sz w:val="28"/>
          <w:szCs w:val="28"/>
          <w:lang w:eastAsia="en-US"/>
        </w:rPr>
      </w:pPr>
    </w:p>
    <w:p w14:paraId="2CB17F70" w14:textId="77777777" w:rsidR="00BE2E6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1.</w:t>
      </w:r>
      <w:r>
        <w:rPr>
          <w:rFonts w:eastAsiaTheme="minorHAnsi"/>
          <w:sz w:val="28"/>
          <w:szCs w:val="28"/>
          <w:lang w:eastAsia="en-US"/>
        </w:rPr>
        <w:t xml:space="preserve"> </w:t>
      </w:r>
      <w:r w:rsidRPr="00C27BFC">
        <w:rPr>
          <w:rFonts w:eastAsiaTheme="minorHAnsi"/>
          <w:sz w:val="28"/>
          <w:szCs w:val="28"/>
          <w:lang w:eastAsia="en-US"/>
        </w:rPr>
        <w:t xml:space="preserve">В </w:t>
      </w:r>
      <w:hyperlink r:id="rId9" w:history="1">
        <w:r w:rsidRPr="00C27BFC">
          <w:rPr>
            <w:rFonts w:eastAsiaTheme="minorHAnsi"/>
            <w:sz w:val="28"/>
            <w:szCs w:val="28"/>
            <w:lang w:eastAsia="en-US"/>
          </w:rPr>
          <w:t>статье 3</w:t>
        </w:r>
      </w:hyperlink>
      <w:r w:rsidRPr="00C27BFC">
        <w:rPr>
          <w:rFonts w:eastAsiaTheme="minorHAnsi"/>
          <w:sz w:val="28"/>
          <w:szCs w:val="28"/>
          <w:lang w:eastAsia="en-US"/>
        </w:rPr>
        <w:t xml:space="preserve"> </w:t>
      </w:r>
      <w:r>
        <w:rPr>
          <w:rFonts w:eastAsiaTheme="minorHAnsi"/>
          <w:sz w:val="28"/>
          <w:szCs w:val="28"/>
          <w:lang w:eastAsia="en-US"/>
        </w:rPr>
        <w:t>«</w:t>
      </w:r>
      <w:r w:rsidRPr="00C27BFC">
        <w:rPr>
          <w:rFonts w:eastAsiaTheme="minorHAnsi"/>
          <w:sz w:val="28"/>
          <w:szCs w:val="28"/>
          <w:lang w:eastAsia="en-US"/>
        </w:rPr>
        <w:t>Основные понятия</w:t>
      </w:r>
      <w:r>
        <w:rPr>
          <w:rFonts w:eastAsiaTheme="minorHAnsi"/>
          <w:sz w:val="28"/>
          <w:szCs w:val="28"/>
          <w:lang w:eastAsia="en-US"/>
        </w:rPr>
        <w:t>»</w:t>
      </w:r>
      <w:r w:rsidRPr="00C27BFC">
        <w:rPr>
          <w:rFonts w:eastAsiaTheme="minorHAnsi"/>
          <w:sz w:val="28"/>
          <w:szCs w:val="28"/>
          <w:lang w:eastAsia="en-US"/>
        </w:rPr>
        <w:t>:</w:t>
      </w:r>
    </w:p>
    <w:p w14:paraId="3072A47C" w14:textId="77777777" w:rsidR="00BE2E66" w:rsidRDefault="00BE2E66" w:rsidP="00BE2E66">
      <w:pPr>
        <w:autoSpaceDE w:val="0"/>
        <w:autoSpaceDN w:val="0"/>
        <w:adjustRightInd w:val="0"/>
        <w:ind w:firstLine="567"/>
        <w:jc w:val="both"/>
        <w:rPr>
          <w:rFonts w:eastAsiaTheme="minorHAnsi"/>
          <w:sz w:val="28"/>
          <w:szCs w:val="28"/>
          <w:lang w:eastAsia="en-US"/>
        </w:rPr>
      </w:pPr>
    </w:p>
    <w:p w14:paraId="391CF6C0" w14:textId="77777777" w:rsidR="00BE2E66" w:rsidRPr="00530772"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а) </w:t>
      </w:r>
      <w:r w:rsidRPr="00BF3E15">
        <w:rPr>
          <w:sz w:val="28"/>
          <w:szCs w:val="28"/>
        </w:rPr>
        <w:t>абзац пятьдесят второй</w:t>
      </w:r>
      <w:r>
        <w:t xml:space="preserve"> </w:t>
      </w:r>
      <w:r>
        <w:rPr>
          <w:rFonts w:eastAsiaTheme="minorHAnsi"/>
          <w:sz w:val="28"/>
          <w:szCs w:val="28"/>
          <w:lang w:eastAsia="en-US"/>
        </w:rPr>
        <w:t>изложить в следующей редакции:</w:t>
      </w:r>
    </w:p>
    <w:p w14:paraId="2732E517" w14:textId="77777777" w:rsidR="00BE2E66" w:rsidRDefault="00BE2E66" w:rsidP="00BE2E66">
      <w:pPr>
        <w:autoSpaceDE w:val="0"/>
        <w:autoSpaceDN w:val="0"/>
        <w:adjustRightInd w:val="0"/>
        <w:ind w:firstLine="567"/>
        <w:jc w:val="both"/>
        <w:rPr>
          <w:rFonts w:eastAsiaTheme="minorHAnsi"/>
          <w:sz w:val="28"/>
          <w:szCs w:val="28"/>
          <w:lang w:eastAsia="en-US"/>
        </w:rPr>
      </w:pPr>
      <w:r w:rsidRPr="002E6F83">
        <w:rPr>
          <w:rFonts w:eastAsiaTheme="minorHAnsi"/>
          <w:sz w:val="28"/>
          <w:szCs w:val="28"/>
          <w:lang w:eastAsia="en-US"/>
        </w:rPr>
        <w:t>«площадки для посетителей -</w:t>
      </w:r>
      <w:r>
        <w:rPr>
          <w:rFonts w:eastAsiaTheme="minorHAnsi"/>
          <w:sz w:val="28"/>
          <w:szCs w:val="28"/>
          <w:lang w:eastAsia="en-US"/>
        </w:rPr>
        <w:t xml:space="preserve">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14:paraId="668B65D1"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б)</w:t>
      </w:r>
      <w:r w:rsidRPr="00920A19">
        <w:rPr>
          <w:rFonts w:eastAsiaTheme="minorHAnsi"/>
          <w:sz w:val="28"/>
          <w:szCs w:val="28"/>
          <w:lang w:eastAsia="en-US"/>
        </w:rPr>
        <w:t xml:space="preserve"> </w:t>
      </w:r>
      <w:r w:rsidRPr="00D2779D">
        <w:rPr>
          <w:sz w:val="28"/>
          <w:szCs w:val="28"/>
        </w:rPr>
        <w:t xml:space="preserve">абзац семьдесят </w:t>
      </w:r>
      <w:r>
        <w:rPr>
          <w:sz w:val="28"/>
          <w:szCs w:val="28"/>
        </w:rPr>
        <w:t>четвертый</w:t>
      </w:r>
      <w:r>
        <w:rPr>
          <w:rFonts w:eastAsiaTheme="minorHAnsi"/>
          <w:sz w:val="28"/>
          <w:szCs w:val="28"/>
          <w:lang w:eastAsia="en-US"/>
        </w:rPr>
        <w:t xml:space="preserve"> изложить в следующей редакции:</w:t>
      </w:r>
    </w:p>
    <w:p w14:paraId="0CCDE13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07713D">
        <w:rPr>
          <w:rFonts w:eastAsiaTheme="minorHAnsi"/>
          <w:sz w:val="28"/>
          <w:szCs w:val="28"/>
          <w:lang w:eastAsia="en-US"/>
        </w:rPr>
        <w:t xml:space="preserve">фасад </w:t>
      </w:r>
      <w:r>
        <w:rPr>
          <w:rFonts w:eastAsiaTheme="minorHAnsi"/>
          <w:sz w:val="28"/>
          <w:szCs w:val="28"/>
          <w:lang w:eastAsia="en-US"/>
        </w:rPr>
        <w:t>-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5144B53E"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в) </w:t>
      </w:r>
      <w:r w:rsidRPr="00D2779D">
        <w:rPr>
          <w:sz w:val="28"/>
          <w:szCs w:val="28"/>
        </w:rPr>
        <w:t>абзац семьдесят пятый</w:t>
      </w:r>
      <w:r>
        <w:t xml:space="preserve"> </w:t>
      </w:r>
      <w:r>
        <w:rPr>
          <w:rFonts w:eastAsiaTheme="minorHAnsi"/>
          <w:sz w:val="28"/>
          <w:szCs w:val="28"/>
          <w:lang w:eastAsia="en-US"/>
        </w:rPr>
        <w:t>изложить в следующей редакции:</w:t>
      </w:r>
    </w:p>
    <w:p w14:paraId="53E9FE5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52CE2764" w14:textId="77777777" w:rsidR="00BE2E66" w:rsidRPr="00530772"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г</w:t>
      </w:r>
      <w:r w:rsidRPr="00530772">
        <w:rPr>
          <w:rFonts w:eastAsiaTheme="minorHAnsi"/>
          <w:sz w:val="28"/>
          <w:szCs w:val="28"/>
          <w:lang w:eastAsia="en-US"/>
        </w:rPr>
        <w:t>)</w:t>
      </w:r>
      <w:r>
        <w:rPr>
          <w:rFonts w:eastAsiaTheme="minorHAnsi"/>
          <w:b/>
          <w:bCs/>
          <w:sz w:val="28"/>
          <w:szCs w:val="28"/>
          <w:lang w:eastAsia="en-US"/>
        </w:rPr>
        <w:t xml:space="preserve"> </w:t>
      </w:r>
      <w:r w:rsidRPr="000B1FCC">
        <w:rPr>
          <w:sz w:val="28"/>
          <w:szCs w:val="28"/>
        </w:rPr>
        <w:t>абзац</w:t>
      </w:r>
      <w:r>
        <w:rPr>
          <w:rFonts w:eastAsiaTheme="minorHAnsi"/>
          <w:sz w:val="28"/>
          <w:szCs w:val="28"/>
          <w:lang w:eastAsia="en-US"/>
        </w:rPr>
        <w:t xml:space="preserve"> девяносто третий</w:t>
      </w:r>
      <w:r w:rsidRPr="000B1FCC">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49CA097C" w14:textId="77777777" w:rsidR="00BE2E66" w:rsidRDefault="00BE2E66" w:rsidP="00BE2E66">
      <w:pPr>
        <w:autoSpaceDE w:val="0"/>
        <w:autoSpaceDN w:val="0"/>
        <w:adjustRightInd w:val="0"/>
        <w:ind w:firstLine="567"/>
        <w:jc w:val="both"/>
        <w:rPr>
          <w:rFonts w:eastAsiaTheme="minorHAnsi"/>
          <w:sz w:val="28"/>
          <w:szCs w:val="28"/>
          <w:lang w:eastAsia="en-US"/>
        </w:rPr>
      </w:pPr>
      <w:r w:rsidRPr="00530772">
        <w:rPr>
          <w:rFonts w:eastAsiaTheme="minorHAnsi"/>
          <w:sz w:val="28"/>
          <w:szCs w:val="28"/>
          <w:lang w:eastAsia="en-US"/>
        </w:rPr>
        <w:t>«средства размещения информации -</w:t>
      </w:r>
      <w:r>
        <w:rPr>
          <w:rFonts w:eastAsiaTheme="minorHAnsi"/>
          <w:sz w:val="28"/>
          <w:szCs w:val="28"/>
          <w:lang w:eastAsia="en-US"/>
        </w:rPr>
        <w:t xml:space="preserve">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66DAB1F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w:t>
      </w:r>
      <w:r w:rsidRPr="00530772">
        <w:rPr>
          <w:rFonts w:eastAsiaTheme="minorHAnsi"/>
          <w:sz w:val="28"/>
          <w:szCs w:val="28"/>
          <w:lang w:eastAsia="en-US"/>
        </w:rPr>
        <w:t>)</w:t>
      </w:r>
      <w:r>
        <w:rPr>
          <w:rFonts w:eastAsiaTheme="minorHAnsi"/>
          <w:b/>
          <w:bCs/>
          <w:sz w:val="28"/>
          <w:szCs w:val="28"/>
          <w:lang w:eastAsia="en-US"/>
        </w:rPr>
        <w:t xml:space="preserve"> </w:t>
      </w:r>
      <w:hyperlink r:id="rId10" w:history="1">
        <w:r w:rsidRPr="000B1FCC">
          <w:rPr>
            <w:rFonts w:eastAsiaTheme="minorHAnsi"/>
            <w:sz w:val="28"/>
            <w:szCs w:val="28"/>
            <w:lang w:eastAsia="en-US"/>
          </w:rPr>
          <w:t>абзац сто шестой</w:t>
        </w:r>
      </w:hyperlink>
      <w:r w:rsidRPr="000B1FCC">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6EE9207F"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00909FF4" w14:textId="77777777" w:rsidR="00BE2E66" w:rsidRDefault="00BE2E66" w:rsidP="00BE2E66">
      <w:pPr>
        <w:autoSpaceDE w:val="0"/>
        <w:autoSpaceDN w:val="0"/>
        <w:adjustRightInd w:val="0"/>
        <w:ind w:firstLine="567"/>
        <w:jc w:val="both"/>
        <w:rPr>
          <w:rFonts w:eastAsiaTheme="minorHAnsi"/>
          <w:sz w:val="28"/>
          <w:szCs w:val="28"/>
          <w:lang w:eastAsia="en-US"/>
        </w:rPr>
      </w:pPr>
      <w:r w:rsidRPr="00920A19">
        <w:rPr>
          <w:sz w:val="28"/>
          <w:szCs w:val="28"/>
        </w:rPr>
        <w:t>е)</w:t>
      </w:r>
      <w:r>
        <w:t xml:space="preserve"> </w:t>
      </w:r>
      <w:hyperlink r:id="rId11" w:history="1">
        <w:r w:rsidRPr="00D2779D">
          <w:rPr>
            <w:rFonts w:eastAsiaTheme="minorHAnsi"/>
            <w:sz w:val="28"/>
            <w:szCs w:val="28"/>
            <w:lang w:eastAsia="en-US"/>
          </w:rPr>
          <w:t>абзац сто двенадцатый</w:t>
        </w:r>
      </w:hyperlink>
      <w:r>
        <w:rPr>
          <w:rFonts w:eastAsiaTheme="minorHAnsi"/>
          <w:sz w:val="28"/>
          <w:szCs w:val="28"/>
          <w:lang w:eastAsia="en-US"/>
        </w:rPr>
        <w:t xml:space="preserve"> изложить в следующей редакции:</w:t>
      </w:r>
    </w:p>
    <w:p w14:paraId="4754F1D6"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BE3C50">
        <w:rPr>
          <w:rFonts w:eastAsiaTheme="minorHAnsi"/>
          <w:sz w:val="28"/>
          <w:szCs w:val="28"/>
          <w:lang w:eastAsia="en-US"/>
        </w:rPr>
        <w:t>проект благоустройства</w:t>
      </w:r>
      <w:r>
        <w:rPr>
          <w:rFonts w:eastAsiaTheme="minorHAnsi"/>
          <w:sz w:val="28"/>
          <w:szCs w:val="28"/>
          <w:lang w:eastAsia="en-US"/>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20CE804D"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ё</w:t>
      </w:r>
      <w:r w:rsidRPr="00530772">
        <w:rPr>
          <w:rFonts w:eastAsiaTheme="minorHAnsi"/>
          <w:sz w:val="28"/>
          <w:szCs w:val="28"/>
          <w:lang w:eastAsia="en-US"/>
        </w:rPr>
        <w:t>)</w:t>
      </w:r>
      <w:r>
        <w:rPr>
          <w:rFonts w:eastAsiaTheme="minorHAnsi"/>
          <w:b/>
          <w:bCs/>
          <w:sz w:val="28"/>
          <w:szCs w:val="28"/>
          <w:lang w:eastAsia="en-US"/>
        </w:rPr>
        <w:t xml:space="preserve"> </w:t>
      </w:r>
      <w:hyperlink r:id="rId12" w:history="1">
        <w:r w:rsidRPr="00031E4C">
          <w:rPr>
            <w:rFonts w:eastAsiaTheme="minorHAnsi"/>
            <w:sz w:val="28"/>
            <w:szCs w:val="28"/>
            <w:lang w:eastAsia="en-US"/>
          </w:rPr>
          <w:t>абзац сто четырнадцатый</w:t>
        </w:r>
      </w:hyperlink>
      <w:r>
        <w:rPr>
          <w:rFonts w:eastAsiaTheme="minorHAnsi"/>
          <w:sz w:val="28"/>
          <w:szCs w:val="28"/>
          <w:lang w:eastAsia="en-US"/>
        </w:rPr>
        <w:t xml:space="preserve"> изложить в следующей редакции:</w:t>
      </w:r>
    </w:p>
    <w:p w14:paraId="2D1CDBF2"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472EA1D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ж) абзац сто двадцать три изложить в следующей редакции:</w:t>
      </w:r>
    </w:p>
    <w:p w14:paraId="63028CAA"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58782F">
        <w:rPr>
          <w:rFonts w:eastAsiaTheme="minorHAnsi"/>
          <w:sz w:val="28"/>
          <w:szCs w:val="28"/>
          <w:lang w:eastAsia="en-US"/>
        </w:rPr>
        <w:t>реконструктивные работы -</w:t>
      </w:r>
      <w:r>
        <w:rPr>
          <w:rFonts w:eastAsiaTheme="minorHAnsi"/>
          <w:sz w:val="28"/>
          <w:szCs w:val="28"/>
          <w:lang w:eastAsia="en-US"/>
        </w:rPr>
        <w:t xml:space="preserve">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w:t>
      </w:r>
      <w:r>
        <w:rPr>
          <w:rFonts w:eastAsiaTheme="minorHAnsi"/>
          <w:sz w:val="28"/>
          <w:szCs w:val="28"/>
          <w:lang w:eastAsia="en-US"/>
        </w:rPr>
        <w:lastRenderedPageBreak/>
        <w:t xml:space="preserve">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r w:rsidRPr="00981EB5">
        <w:rPr>
          <w:rFonts w:eastAsiaTheme="minorHAnsi"/>
          <w:sz w:val="28"/>
          <w:szCs w:val="28"/>
          <w:lang w:eastAsia="en-US"/>
        </w:rPr>
        <w:t xml:space="preserve">Градостроительным </w:t>
      </w:r>
      <w:hyperlink r:id="rId13" w:history="1">
        <w:r w:rsidRPr="00981EB5">
          <w:rPr>
            <w:rFonts w:eastAsiaTheme="minorHAnsi"/>
            <w:sz w:val="28"/>
            <w:szCs w:val="28"/>
            <w:lang w:eastAsia="en-US"/>
          </w:rPr>
          <w:t>кодексом</w:t>
        </w:r>
      </w:hyperlink>
      <w:r>
        <w:rPr>
          <w:rFonts w:eastAsiaTheme="minorHAnsi"/>
          <w:sz w:val="28"/>
          <w:szCs w:val="28"/>
          <w:lang w:eastAsia="en-US"/>
        </w:rPr>
        <w:t xml:space="preserve"> Российской Федерации;»;</w:t>
      </w:r>
    </w:p>
    <w:p w14:paraId="73DB495F"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з) </w:t>
      </w:r>
      <w:hyperlink r:id="rId14" w:history="1">
        <w:r w:rsidRPr="004B2BB5">
          <w:rPr>
            <w:rFonts w:eastAsiaTheme="minorHAnsi"/>
            <w:sz w:val="28"/>
            <w:szCs w:val="28"/>
            <w:lang w:eastAsia="en-US"/>
          </w:rPr>
          <w:t>дополнить</w:t>
        </w:r>
      </w:hyperlink>
      <w:r w:rsidRPr="004B2BB5">
        <w:rPr>
          <w:rFonts w:eastAsiaTheme="minorHAnsi"/>
          <w:sz w:val="28"/>
          <w:szCs w:val="28"/>
          <w:lang w:eastAsia="en-US"/>
        </w:rPr>
        <w:t xml:space="preserve"> </w:t>
      </w:r>
      <w:r>
        <w:rPr>
          <w:rFonts w:eastAsiaTheme="minorHAnsi"/>
          <w:sz w:val="28"/>
          <w:szCs w:val="28"/>
          <w:lang w:eastAsia="en-US"/>
        </w:rPr>
        <w:t>абзацами следующего содержания:</w:t>
      </w:r>
    </w:p>
    <w:p w14:paraId="3E9AA5C4"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«улица</w:t>
      </w:r>
      <w:r w:rsidRPr="00BE3C50">
        <w:rPr>
          <w:rFonts w:eastAsiaTheme="minorHAnsi"/>
          <w:sz w:val="28"/>
          <w:szCs w:val="28"/>
          <w:lang w:eastAsia="en-US"/>
        </w:rPr>
        <w:t xml:space="preserve"> -</w:t>
      </w:r>
      <w:r>
        <w:rPr>
          <w:rFonts w:eastAsiaTheme="minorHAnsi"/>
          <w:sz w:val="28"/>
          <w:szCs w:val="28"/>
          <w:lang w:eastAsia="en-US"/>
        </w:rPr>
        <w:t xml:space="preserve"> территория общего пользования (общественная территория либо элемент улично-дорожной сети), находящаяся в пределах городского округа Лыткарино, обустроенная или приспособленная и используемая для движения пешеходов и (или) транспорта;</w:t>
      </w:r>
    </w:p>
    <w:p w14:paraId="4DD62B8A" w14:textId="77777777" w:rsidR="00BE2E66" w:rsidRDefault="00BE2E66" w:rsidP="00BE2E66">
      <w:pPr>
        <w:autoSpaceDE w:val="0"/>
        <w:autoSpaceDN w:val="0"/>
        <w:adjustRightInd w:val="0"/>
        <w:ind w:firstLine="567"/>
        <w:jc w:val="both"/>
        <w:rPr>
          <w:rFonts w:eastAsiaTheme="minorHAnsi"/>
          <w:sz w:val="28"/>
          <w:szCs w:val="28"/>
          <w:lang w:eastAsia="en-US"/>
        </w:rPr>
      </w:pPr>
      <w:r w:rsidRPr="00BE3C50">
        <w:rPr>
          <w:rFonts w:eastAsiaTheme="minorHAnsi"/>
          <w:sz w:val="28"/>
          <w:szCs w:val="28"/>
          <w:lang w:eastAsia="en-US"/>
        </w:rPr>
        <w:t>дорожное покрытие -</w:t>
      </w:r>
      <w:r>
        <w:rPr>
          <w:rFonts w:eastAsiaTheme="minorHAnsi"/>
          <w:sz w:val="28"/>
          <w:szCs w:val="28"/>
          <w:lang w:eastAsia="en-US"/>
        </w:rPr>
        <w:t xml:space="preserve">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2C513715" w14:textId="77777777" w:rsidR="00BE2E66" w:rsidRDefault="00BE2E66" w:rsidP="00BE2E66">
      <w:pPr>
        <w:autoSpaceDE w:val="0"/>
        <w:autoSpaceDN w:val="0"/>
        <w:adjustRightInd w:val="0"/>
        <w:ind w:firstLine="567"/>
        <w:jc w:val="both"/>
        <w:rPr>
          <w:rFonts w:eastAsiaTheme="minorHAnsi"/>
          <w:sz w:val="28"/>
          <w:szCs w:val="28"/>
          <w:lang w:eastAsia="en-US"/>
        </w:rPr>
      </w:pPr>
      <w:r w:rsidRPr="00BE3C50">
        <w:rPr>
          <w:rFonts w:eastAsiaTheme="minorHAnsi"/>
          <w:sz w:val="28"/>
          <w:szCs w:val="28"/>
          <w:lang w:eastAsia="en-US"/>
        </w:rPr>
        <w:t>проезд -</w:t>
      </w:r>
      <w:r>
        <w:rPr>
          <w:rFonts w:eastAsiaTheme="minorHAnsi"/>
          <w:sz w:val="28"/>
          <w:szCs w:val="28"/>
          <w:lang w:eastAsia="en-US"/>
        </w:rPr>
        <w:t xml:space="preserve">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42BAF453" w14:textId="77777777" w:rsidR="00BE2E66" w:rsidRDefault="00BE2E66" w:rsidP="00BE2E66">
      <w:pPr>
        <w:autoSpaceDE w:val="0"/>
        <w:autoSpaceDN w:val="0"/>
        <w:adjustRightInd w:val="0"/>
        <w:ind w:firstLine="567"/>
        <w:jc w:val="both"/>
        <w:rPr>
          <w:rFonts w:eastAsiaTheme="minorHAnsi"/>
          <w:sz w:val="28"/>
          <w:szCs w:val="28"/>
          <w:lang w:eastAsia="en-US"/>
        </w:rPr>
      </w:pPr>
      <w:r w:rsidRPr="007B0995">
        <w:rPr>
          <w:rFonts w:eastAsiaTheme="minorHAnsi"/>
          <w:sz w:val="28"/>
          <w:szCs w:val="28"/>
          <w:lang w:eastAsia="en-US"/>
        </w:rPr>
        <w:t>текущий ремонт объектов капитального строительства -</w:t>
      </w:r>
      <w:r>
        <w:rPr>
          <w:rFonts w:eastAsiaTheme="minorHAnsi"/>
          <w:sz w:val="28"/>
          <w:szCs w:val="28"/>
          <w:lang w:eastAsia="en-US"/>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193BE9DF" w14:textId="77777777" w:rsidR="00BE2E66" w:rsidRDefault="00BE2E66" w:rsidP="00BE2E66">
      <w:pPr>
        <w:autoSpaceDE w:val="0"/>
        <w:autoSpaceDN w:val="0"/>
        <w:adjustRightInd w:val="0"/>
        <w:ind w:firstLine="567"/>
        <w:jc w:val="both"/>
        <w:rPr>
          <w:rFonts w:eastAsiaTheme="minorHAnsi"/>
          <w:sz w:val="28"/>
          <w:szCs w:val="28"/>
          <w:lang w:eastAsia="en-US"/>
        </w:rPr>
      </w:pPr>
      <w:r w:rsidRPr="007B0995">
        <w:rPr>
          <w:rFonts w:eastAsiaTheme="minorHAnsi"/>
          <w:sz w:val="28"/>
          <w:szCs w:val="28"/>
          <w:lang w:eastAsia="en-US"/>
        </w:rPr>
        <w:t>капитальный ремонт объектов капитального строительства -</w:t>
      </w:r>
      <w:r>
        <w:rPr>
          <w:rFonts w:eastAsiaTheme="minorHAnsi"/>
          <w:sz w:val="28"/>
          <w:szCs w:val="28"/>
          <w:lang w:eastAsia="en-US"/>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A87E20F" w14:textId="77777777" w:rsidR="00BE2E66" w:rsidRDefault="00BE2E66" w:rsidP="00BE2E66">
      <w:pPr>
        <w:autoSpaceDE w:val="0"/>
        <w:autoSpaceDN w:val="0"/>
        <w:adjustRightInd w:val="0"/>
        <w:ind w:firstLine="567"/>
        <w:jc w:val="both"/>
        <w:rPr>
          <w:rFonts w:eastAsiaTheme="minorHAnsi"/>
          <w:sz w:val="28"/>
          <w:szCs w:val="28"/>
          <w:lang w:eastAsia="en-US"/>
        </w:rPr>
      </w:pPr>
      <w:r w:rsidRPr="00530772">
        <w:rPr>
          <w:rFonts w:eastAsiaTheme="minorHAnsi"/>
          <w:sz w:val="28"/>
          <w:szCs w:val="28"/>
          <w:lang w:eastAsia="en-US"/>
        </w:rPr>
        <w:t>въездная группа -</w:t>
      </w:r>
      <w:r>
        <w:rPr>
          <w:rFonts w:eastAsiaTheme="minorHAnsi"/>
          <w:sz w:val="28"/>
          <w:szCs w:val="28"/>
          <w:lang w:eastAsia="en-US"/>
        </w:rPr>
        <w:t xml:space="preserve">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14:paraId="39F82F51" w14:textId="77777777" w:rsidR="00BE2E66" w:rsidRDefault="00BE2E66" w:rsidP="00BE2E66">
      <w:pPr>
        <w:autoSpaceDE w:val="0"/>
        <w:autoSpaceDN w:val="0"/>
        <w:adjustRightInd w:val="0"/>
        <w:ind w:firstLine="567"/>
        <w:jc w:val="both"/>
        <w:rPr>
          <w:rFonts w:eastAsiaTheme="minorHAnsi"/>
          <w:sz w:val="28"/>
          <w:szCs w:val="28"/>
          <w:lang w:eastAsia="en-US"/>
        </w:rPr>
      </w:pPr>
      <w:r w:rsidRPr="003909C8">
        <w:rPr>
          <w:rFonts w:eastAsiaTheme="minorHAnsi"/>
          <w:sz w:val="28"/>
          <w:szCs w:val="28"/>
          <w:lang w:eastAsia="en-US"/>
        </w:rPr>
        <w:t>пешеходные коммуникации</w:t>
      </w:r>
      <w:r>
        <w:rPr>
          <w:rFonts w:eastAsiaTheme="minorHAnsi"/>
          <w:sz w:val="28"/>
          <w:szCs w:val="28"/>
          <w:lang w:eastAsia="en-US"/>
        </w:rPr>
        <w:t xml:space="preserve"> </w:t>
      </w:r>
      <w:r w:rsidRPr="003909C8">
        <w:rPr>
          <w:rFonts w:eastAsiaTheme="minorHAnsi"/>
          <w:sz w:val="28"/>
          <w:szCs w:val="28"/>
          <w:lang w:eastAsia="en-US"/>
        </w:rPr>
        <w:t>- тр</w:t>
      </w:r>
      <w:r>
        <w:rPr>
          <w:rFonts w:eastAsiaTheme="minorHAnsi"/>
          <w:sz w:val="28"/>
          <w:szCs w:val="28"/>
          <w:lang w:eastAsia="en-US"/>
        </w:rPr>
        <w:t>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013C166A"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793487C4"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6F49714C"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14:paraId="6F8C692B"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Иные понятия используемые в настоящих Правилах применяются в значениях, установленных </w:t>
      </w:r>
      <w:hyperlink r:id="rId15" w:history="1">
        <w:r w:rsidRPr="00920A19">
          <w:rPr>
            <w:rFonts w:eastAsiaTheme="minorHAnsi"/>
            <w:sz w:val="28"/>
            <w:szCs w:val="28"/>
            <w:lang w:eastAsia="en-US"/>
          </w:rPr>
          <w:t>Законом</w:t>
        </w:r>
      </w:hyperlink>
      <w:r>
        <w:rPr>
          <w:rFonts w:eastAsiaTheme="minorHAnsi"/>
          <w:sz w:val="28"/>
          <w:szCs w:val="28"/>
          <w:lang w:eastAsia="en-US"/>
        </w:rPr>
        <w:t xml:space="preserve"> Московской области от 30.12.2014 </w:t>
      </w:r>
      <w:r>
        <w:rPr>
          <w:rFonts w:eastAsiaTheme="minorHAnsi"/>
          <w:sz w:val="28"/>
          <w:szCs w:val="28"/>
          <w:lang w:eastAsia="en-US"/>
        </w:rPr>
        <w:br/>
        <w:t>№ 191/2014-ОЗ «О регулировании дополнительных вопросов в сфере благоустройства в Московской области». ».</w:t>
      </w:r>
    </w:p>
    <w:p w14:paraId="78AB7A7F" w14:textId="77777777" w:rsidR="00BE2E66" w:rsidRPr="004B2BB5" w:rsidRDefault="00BE2E66" w:rsidP="00BE2E66">
      <w:pPr>
        <w:autoSpaceDE w:val="0"/>
        <w:autoSpaceDN w:val="0"/>
        <w:adjustRightInd w:val="0"/>
        <w:ind w:firstLine="567"/>
        <w:jc w:val="both"/>
        <w:outlineLvl w:val="0"/>
        <w:rPr>
          <w:rFonts w:eastAsiaTheme="minorHAnsi"/>
          <w:sz w:val="28"/>
          <w:szCs w:val="28"/>
          <w:lang w:eastAsia="en-US"/>
        </w:rPr>
      </w:pPr>
    </w:p>
    <w:p w14:paraId="65875F48"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2.</w:t>
      </w:r>
      <w:r>
        <w:rPr>
          <w:rFonts w:eastAsiaTheme="minorHAnsi"/>
          <w:b/>
          <w:bCs/>
          <w:sz w:val="28"/>
          <w:szCs w:val="28"/>
          <w:lang w:eastAsia="en-US"/>
        </w:rPr>
        <w:t xml:space="preserve"> </w:t>
      </w:r>
      <w:r>
        <w:rPr>
          <w:rFonts w:eastAsiaTheme="minorHAnsi"/>
          <w:sz w:val="28"/>
          <w:szCs w:val="28"/>
          <w:lang w:eastAsia="en-US"/>
        </w:rPr>
        <w:t>Часть 3 статьи</w:t>
      </w:r>
      <w:r w:rsidRPr="000C4356">
        <w:rPr>
          <w:rFonts w:eastAsiaTheme="minorHAnsi"/>
          <w:sz w:val="28"/>
          <w:szCs w:val="28"/>
          <w:lang w:eastAsia="en-US"/>
        </w:rPr>
        <w:t xml:space="preserve"> </w:t>
      </w:r>
      <w:r>
        <w:rPr>
          <w:rFonts w:eastAsiaTheme="minorHAnsi"/>
          <w:sz w:val="28"/>
          <w:szCs w:val="28"/>
          <w:lang w:eastAsia="en-US"/>
        </w:rPr>
        <w:t>5</w:t>
      </w:r>
      <w:r w:rsidRPr="0077199A">
        <w:rPr>
          <w:rFonts w:eastAsiaTheme="minorHAnsi"/>
          <w:sz w:val="28"/>
          <w:szCs w:val="28"/>
          <w:lang w:eastAsia="en-US"/>
        </w:rPr>
        <w:t xml:space="preserve"> </w:t>
      </w:r>
      <w:r>
        <w:rPr>
          <w:rFonts w:eastAsiaTheme="minorHAnsi"/>
          <w:sz w:val="28"/>
          <w:szCs w:val="28"/>
          <w:lang w:eastAsia="en-US"/>
        </w:rPr>
        <w:t>«Благоустройство территорий городского округа Лыткарино» 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155F44D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Pr>
          <w:rFonts w:eastAsiaTheme="minorHAnsi"/>
          <w:sz w:val="28"/>
          <w:szCs w:val="28"/>
          <w:lang w:eastAsia="en-US"/>
        </w:rPr>
        <w:t xml:space="preserve">«3. </w:t>
      </w:r>
      <w:r w:rsidRPr="003F4C0C">
        <w:rPr>
          <w:rFonts w:eastAsiaTheme="minorHAnsi"/>
          <w:sz w:val="28"/>
          <w:szCs w:val="28"/>
          <w:lang w:eastAsia="en-US"/>
        </w:rPr>
        <w:t>Элементами благоустройства в целях настоящих Правил являются:</w:t>
      </w:r>
    </w:p>
    <w:p w14:paraId="02DFE2D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20E0E9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 средства размещения информации и рекламные конструкции;</w:t>
      </w:r>
    </w:p>
    <w:p w14:paraId="5051E749"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3) сезонные (летние) кафе;</w:t>
      </w:r>
    </w:p>
    <w:p w14:paraId="7122A9BE"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4) ограждения (заборы), в том числе ограждающие устройства, ограждающие элементы, придорожные экраны, светофоры;</w:t>
      </w:r>
    </w:p>
    <w:p w14:paraId="59D6D023"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5) элементы объектов капитального строительства;</w:t>
      </w:r>
    </w:p>
    <w:p w14:paraId="20FBC12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752CF6D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7) элементы озеленения;</w:t>
      </w:r>
    </w:p>
    <w:p w14:paraId="59066681"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8) амфитеатры, сцены (эстрады), летние кинотеатры (театры), праздничное оформление на общественных территориях;</w:t>
      </w:r>
    </w:p>
    <w:p w14:paraId="659738F4"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9) водные устройства (в том числе питьевые фонтанчики, фонтаны, искусственные декоративные водопады);</w:t>
      </w:r>
    </w:p>
    <w:p w14:paraId="7570DD8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10) пруды и обводненные карьеры, искусственные сезонные водные объекты для массового отдыха на общественных территориях;</w:t>
      </w:r>
    </w:p>
    <w:p w14:paraId="05EF6BAC"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 xml:space="preserve">11) внешние поверхности зданий, строений, сооружений (в том числе декоративных, технических, планировочных, конструктивных устройств, </w:t>
      </w:r>
      <w:r w:rsidRPr="003F4C0C">
        <w:rPr>
          <w:rFonts w:eastAsiaTheme="minorHAnsi"/>
          <w:sz w:val="28"/>
          <w:szCs w:val="28"/>
          <w:lang w:eastAsia="en-US"/>
        </w:rPr>
        <w:lastRenderedPageBreak/>
        <w:t>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4D02610D"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12) некапитальные строения и сооружения, некапитальные строения, сооружения, не связанные с созданием лесной инфраструктуры;</w:t>
      </w:r>
    </w:p>
    <w:p w14:paraId="6F52191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3B98B03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13.1) вертикальная и горизонтальная разметки;</w:t>
      </w:r>
    </w:p>
    <w:p w14:paraId="6BACFE60"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13.2) элементы организации рельефа (в том числе берегоукрепление, геопластика), габионы;</w:t>
      </w:r>
    </w:p>
    <w:p w14:paraId="66A7A541"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13.3) пешеходные переходы;</w:t>
      </w:r>
    </w:p>
    <w:p w14:paraId="487B9C88"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14) элементы сопряжения покрытий (в том числе бортовые камни, бордюры, подпорные стенки, мостики, лестницы, пандусы);</w:t>
      </w:r>
    </w:p>
    <w:p w14:paraId="4930F92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15) искусственные неровности;</w:t>
      </w:r>
    </w:p>
    <w:p w14:paraId="76D32EA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1EB17C3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17) въездные и входные группы;</w:t>
      </w:r>
    </w:p>
    <w:p w14:paraId="19F6D84B"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18) лодочные станции, объекты для обеспечения безопасности людей на водных объектах, сооружения водно-спасательных станций и постов, пирсы;</w:t>
      </w:r>
    </w:p>
    <w:p w14:paraId="2DD48353"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4CBEC4F8"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20) плавучие домики для птиц, скворечники, кормушки, голубятни;</w:t>
      </w:r>
    </w:p>
    <w:p w14:paraId="4D973250"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21) оборудование площадок (в том числе детское игровое, спортивно-развивающее и спортивное оборудование);</w:t>
      </w:r>
    </w:p>
    <w:p w14:paraId="3C72073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22) места содержания животных на территориях парков;</w:t>
      </w:r>
    </w:p>
    <w:p w14:paraId="7D8AE4B9" w14:textId="77777777" w:rsidR="00BE2E66"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Pr>
          <w:rFonts w:eastAsiaTheme="minorHAnsi"/>
          <w:sz w:val="28"/>
          <w:szCs w:val="28"/>
          <w:lang w:eastAsia="en-US"/>
        </w:rPr>
        <w:t>».</w:t>
      </w:r>
    </w:p>
    <w:p w14:paraId="54758C0F" w14:textId="77777777" w:rsidR="00BE2E66" w:rsidRDefault="00BE2E66" w:rsidP="00BE2E66">
      <w:pPr>
        <w:pStyle w:val="a5"/>
        <w:autoSpaceDE w:val="0"/>
        <w:autoSpaceDN w:val="0"/>
        <w:adjustRightInd w:val="0"/>
        <w:ind w:left="0" w:firstLine="567"/>
        <w:jc w:val="both"/>
        <w:outlineLvl w:val="0"/>
        <w:rPr>
          <w:rFonts w:eastAsiaTheme="minorHAnsi"/>
          <w:sz w:val="28"/>
          <w:szCs w:val="28"/>
          <w:lang w:eastAsia="en-US"/>
        </w:rPr>
      </w:pPr>
    </w:p>
    <w:p w14:paraId="3C8B0938"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3.</w:t>
      </w:r>
      <w:r>
        <w:rPr>
          <w:rFonts w:eastAsiaTheme="minorHAnsi"/>
          <w:sz w:val="28"/>
          <w:szCs w:val="28"/>
          <w:lang w:eastAsia="en-US"/>
        </w:rPr>
        <w:t xml:space="preserve"> Статью</w:t>
      </w:r>
      <w:r w:rsidRPr="000C4356">
        <w:rPr>
          <w:rFonts w:eastAsiaTheme="minorHAnsi"/>
          <w:sz w:val="28"/>
          <w:szCs w:val="28"/>
          <w:lang w:eastAsia="en-US"/>
        </w:rPr>
        <w:t xml:space="preserve"> </w:t>
      </w:r>
      <w:r>
        <w:rPr>
          <w:rFonts w:eastAsiaTheme="minorHAnsi"/>
          <w:sz w:val="28"/>
          <w:szCs w:val="28"/>
          <w:lang w:eastAsia="en-US"/>
        </w:rPr>
        <w:t>9 «Улично-дорожная сеть» 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3CED8728" w14:textId="77777777" w:rsidR="00BE2E66" w:rsidRPr="00FC01CD"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FC01CD">
        <w:rPr>
          <w:rFonts w:eastAsiaTheme="minorHAnsi"/>
          <w:sz w:val="28"/>
          <w:szCs w:val="28"/>
          <w:lang w:eastAsia="en-US"/>
        </w:rPr>
        <w:t>«Статья 9. Улично-дорожная сеть</w:t>
      </w:r>
    </w:p>
    <w:p w14:paraId="7F66CCE3"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1. Улично-дорожная сеть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w:t>
      </w:r>
      <w:r w:rsidRPr="00FC01CD">
        <w:rPr>
          <w:rFonts w:eastAsiaTheme="minorHAnsi"/>
          <w:sz w:val="28"/>
          <w:szCs w:val="28"/>
          <w:lang w:eastAsia="en-US"/>
        </w:rPr>
        <w:lastRenderedPageBreak/>
        <w:t>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25CF2BFC"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17D71E6B"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32B6A75E"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w:t>
      </w:r>
      <w:r>
        <w:rPr>
          <w:rFonts w:eastAsiaTheme="minorHAnsi"/>
          <w:sz w:val="28"/>
          <w:szCs w:val="28"/>
          <w:lang w:eastAsia="en-US"/>
        </w:rPr>
        <w:t>0</w:t>
      </w:r>
      <w:r w:rsidRPr="00FC01CD">
        <w:rPr>
          <w:rFonts w:eastAsiaTheme="minorHAnsi"/>
          <w:sz w:val="28"/>
          <w:szCs w:val="28"/>
          <w:lang w:eastAsia="en-US"/>
        </w:rPr>
        <w:t>8</w:t>
      </w:r>
      <w:r>
        <w:rPr>
          <w:rFonts w:eastAsiaTheme="minorHAnsi"/>
          <w:sz w:val="28"/>
          <w:szCs w:val="28"/>
          <w:lang w:eastAsia="en-US"/>
        </w:rPr>
        <w:t>.11.</w:t>
      </w:r>
      <w:r w:rsidRPr="00FC01CD">
        <w:rPr>
          <w:rFonts w:eastAsiaTheme="minorHAnsi"/>
          <w:sz w:val="28"/>
          <w:szCs w:val="28"/>
          <w:lang w:eastAsia="en-US"/>
        </w:rPr>
        <w:t xml:space="preserve">2007 года </w:t>
      </w:r>
      <w:r>
        <w:rPr>
          <w:rFonts w:eastAsiaTheme="minorHAnsi"/>
          <w:sz w:val="28"/>
          <w:szCs w:val="28"/>
          <w:lang w:eastAsia="en-US"/>
        </w:rPr>
        <w:t>№</w:t>
      </w:r>
      <w:r w:rsidRPr="00FC01CD">
        <w:rPr>
          <w:rFonts w:eastAsiaTheme="minorHAnsi"/>
          <w:sz w:val="28"/>
          <w:szCs w:val="28"/>
          <w:lang w:eastAsia="en-US"/>
        </w:rPr>
        <w:t xml:space="preserve"> 257-ФЗ </w:t>
      </w:r>
      <w:r>
        <w:rPr>
          <w:rFonts w:eastAsiaTheme="minorHAnsi"/>
          <w:sz w:val="28"/>
          <w:szCs w:val="28"/>
          <w:lang w:eastAsia="en-US"/>
        </w:rPr>
        <w:t>«</w:t>
      </w:r>
      <w:r w:rsidRPr="00FC01CD">
        <w:rPr>
          <w:rFonts w:eastAsiaTheme="minorHAnsi"/>
          <w:sz w:val="28"/>
          <w:szCs w:val="28"/>
          <w:lang w:eastAsia="en-U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8"/>
          <w:szCs w:val="28"/>
          <w:lang w:eastAsia="en-US"/>
        </w:rPr>
        <w:t>»</w:t>
      </w:r>
      <w:r w:rsidRPr="00FC01CD">
        <w:rPr>
          <w:rFonts w:eastAsiaTheme="minorHAnsi"/>
          <w:sz w:val="28"/>
          <w:szCs w:val="28"/>
          <w:lang w:eastAsia="en-US"/>
        </w:rPr>
        <w:t>.</w:t>
      </w:r>
    </w:p>
    <w:p w14:paraId="243F9957"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2. При благоустройстве территорий общего пользования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36EA706E" w14:textId="77777777" w:rsidR="00BE2E66"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w:t>
      </w:r>
      <w:r>
        <w:rPr>
          <w:rFonts w:eastAsiaTheme="minorHAnsi"/>
          <w:sz w:val="28"/>
          <w:szCs w:val="28"/>
          <w:lang w:eastAsia="en-US"/>
        </w:rPr>
        <w:br/>
      </w:r>
      <w:r w:rsidRPr="00FC01CD">
        <w:rPr>
          <w:rFonts w:eastAsiaTheme="minorHAnsi"/>
          <w:sz w:val="28"/>
          <w:szCs w:val="28"/>
          <w:lang w:eastAsia="en-US"/>
        </w:rPr>
        <w:t>их подключения в соответствии с требованиями, установленными</w:t>
      </w:r>
      <w:r>
        <w:rPr>
          <w:rFonts w:eastAsiaTheme="minorHAnsi"/>
          <w:sz w:val="28"/>
          <w:szCs w:val="28"/>
          <w:lang w:eastAsia="en-US"/>
        </w:rPr>
        <w:t xml:space="preserve"> </w:t>
      </w:r>
      <w:r w:rsidRPr="00FC01CD">
        <w:rPr>
          <w:rFonts w:eastAsiaTheme="minorHAnsi"/>
          <w:sz w:val="28"/>
          <w:szCs w:val="28"/>
          <w:lang w:eastAsia="en-US"/>
        </w:rPr>
        <w:t>уполномоченным органом, не допускается.</w:t>
      </w:r>
      <w:r>
        <w:rPr>
          <w:rFonts w:eastAsiaTheme="minorHAnsi"/>
          <w:sz w:val="28"/>
          <w:szCs w:val="28"/>
          <w:lang w:eastAsia="en-US"/>
        </w:rPr>
        <w:t>».</w:t>
      </w:r>
    </w:p>
    <w:p w14:paraId="5AE7ECEC" w14:textId="77777777" w:rsidR="00BE2E66" w:rsidRDefault="00BE2E66" w:rsidP="00BE2E66">
      <w:pPr>
        <w:autoSpaceDE w:val="0"/>
        <w:autoSpaceDN w:val="0"/>
        <w:adjustRightInd w:val="0"/>
        <w:ind w:firstLine="567"/>
        <w:jc w:val="both"/>
        <w:rPr>
          <w:rFonts w:eastAsiaTheme="minorHAnsi"/>
          <w:sz w:val="28"/>
          <w:szCs w:val="28"/>
          <w:lang w:eastAsia="en-US"/>
        </w:rPr>
      </w:pPr>
    </w:p>
    <w:p w14:paraId="0E790616"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4.</w:t>
      </w:r>
      <w:r>
        <w:rPr>
          <w:rFonts w:eastAsiaTheme="minorHAnsi"/>
          <w:sz w:val="28"/>
          <w:szCs w:val="28"/>
          <w:lang w:eastAsia="en-US"/>
        </w:rPr>
        <w:t xml:space="preserve"> Статью</w:t>
      </w:r>
      <w:r w:rsidRPr="000C4356">
        <w:rPr>
          <w:rFonts w:eastAsiaTheme="minorHAnsi"/>
          <w:sz w:val="28"/>
          <w:szCs w:val="28"/>
          <w:lang w:eastAsia="en-US"/>
        </w:rPr>
        <w:t xml:space="preserve"> </w:t>
      </w:r>
      <w:r>
        <w:rPr>
          <w:rFonts w:eastAsiaTheme="minorHAnsi"/>
          <w:sz w:val="28"/>
          <w:szCs w:val="28"/>
          <w:lang w:eastAsia="en-US"/>
        </w:rPr>
        <w:t>10</w:t>
      </w:r>
      <w:r w:rsidRPr="006B2A9C">
        <w:rPr>
          <w:rFonts w:eastAsiaTheme="minorHAnsi"/>
          <w:sz w:val="28"/>
          <w:szCs w:val="28"/>
          <w:lang w:eastAsia="en-US"/>
        </w:rPr>
        <w:t xml:space="preserve"> </w:t>
      </w:r>
      <w:r>
        <w:rPr>
          <w:rFonts w:eastAsiaTheme="minorHAnsi"/>
          <w:sz w:val="28"/>
          <w:szCs w:val="28"/>
          <w:lang w:eastAsia="en-US"/>
        </w:rPr>
        <w:t>«Улицы и дороги»</w:t>
      </w:r>
      <w:r w:rsidRPr="000C4356">
        <w:rPr>
          <w:rFonts w:eastAsiaTheme="minorHAnsi"/>
          <w:sz w:val="28"/>
          <w:szCs w:val="28"/>
          <w:lang w:eastAsia="en-US"/>
        </w:rPr>
        <w:t xml:space="preserve"> </w:t>
      </w:r>
      <w:r>
        <w:rPr>
          <w:rFonts w:eastAsiaTheme="minorHAnsi"/>
          <w:sz w:val="28"/>
          <w:szCs w:val="28"/>
          <w:lang w:eastAsia="en-US"/>
        </w:rPr>
        <w:t>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53EB2021"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«Статья 10. Улицы и дороги</w:t>
      </w:r>
    </w:p>
    <w:p w14:paraId="7E3C7D48"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1. </w:t>
      </w:r>
      <w:r w:rsidRPr="007B005C">
        <w:rPr>
          <w:rFonts w:eastAsiaTheme="minorHAnsi"/>
          <w:sz w:val="28"/>
          <w:szCs w:val="28"/>
          <w:lang w:eastAsia="en-US"/>
        </w:rPr>
        <w:t xml:space="preserve">Улицы в </w:t>
      </w:r>
      <w:r>
        <w:rPr>
          <w:rFonts w:eastAsiaTheme="minorHAnsi"/>
          <w:sz w:val="28"/>
          <w:szCs w:val="28"/>
          <w:lang w:eastAsia="en-US"/>
        </w:rPr>
        <w:t>городском округе Лыткарино</w:t>
      </w:r>
      <w:r w:rsidRPr="007B005C">
        <w:rPr>
          <w:rFonts w:eastAsiaTheme="minorHAnsi"/>
          <w:sz w:val="28"/>
          <w:szCs w:val="28"/>
          <w:lang w:eastAsia="en-US"/>
        </w:rPr>
        <w:t xml:space="preserve"> подразделяются на: общественные территории и элементы улично-дорожной сети.</w:t>
      </w:r>
    </w:p>
    <w:p w14:paraId="719F378D"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Дороги в </w:t>
      </w:r>
      <w:r>
        <w:rPr>
          <w:rFonts w:eastAsiaTheme="minorHAnsi"/>
          <w:sz w:val="28"/>
          <w:szCs w:val="28"/>
          <w:lang w:eastAsia="en-US"/>
        </w:rPr>
        <w:t>городском округе Лыткарино</w:t>
      </w:r>
      <w:r w:rsidRPr="007B005C">
        <w:rPr>
          <w:rFonts w:eastAsiaTheme="minorHAnsi"/>
          <w:sz w:val="28"/>
          <w:szCs w:val="28"/>
          <w:lang w:eastAsia="en-US"/>
        </w:rPr>
        <w:t xml:space="preserve"> подразделяются на: парковые дороги, лесные дороги и элементы улично-дорожной сети.</w:t>
      </w:r>
    </w:p>
    <w:p w14:paraId="04231AEE"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законом от 8 ноября 2007 года </w:t>
      </w:r>
      <w:r>
        <w:rPr>
          <w:rFonts w:eastAsiaTheme="minorHAnsi"/>
          <w:sz w:val="28"/>
          <w:szCs w:val="28"/>
          <w:lang w:eastAsia="en-US"/>
        </w:rPr>
        <w:t>№</w:t>
      </w:r>
      <w:r w:rsidRPr="007B005C">
        <w:rPr>
          <w:rFonts w:eastAsiaTheme="minorHAnsi"/>
          <w:sz w:val="28"/>
          <w:szCs w:val="28"/>
          <w:lang w:eastAsia="en-US"/>
        </w:rPr>
        <w:t xml:space="preserve"> 257-ФЗ </w:t>
      </w:r>
      <w:r>
        <w:rPr>
          <w:rFonts w:eastAsiaTheme="minorHAnsi"/>
          <w:sz w:val="28"/>
          <w:szCs w:val="28"/>
          <w:lang w:eastAsia="en-US"/>
        </w:rPr>
        <w:t>«</w:t>
      </w:r>
      <w:r w:rsidRPr="007B005C">
        <w:rPr>
          <w:rFonts w:eastAsiaTheme="minorHAnsi"/>
          <w:sz w:val="28"/>
          <w:szCs w:val="28"/>
          <w:lang w:eastAsia="en-U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8"/>
          <w:szCs w:val="28"/>
          <w:lang w:eastAsia="en-US"/>
        </w:rPr>
        <w:t>»</w:t>
      </w:r>
      <w:r w:rsidRPr="007B005C">
        <w:rPr>
          <w:rFonts w:eastAsiaTheme="minorHAnsi"/>
          <w:sz w:val="28"/>
          <w:szCs w:val="28"/>
          <w:lang w:eastAsia="en-US"/>
        </w:rPr>
        <w:t>.</w:t>
      </w:r>
    </w:p>
    <w:p w14:paraId="51CCD5EE"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w:t>
      </w:r>
      <w:r w:rsidRPr="007B005C">
        <w:rPr>
          <w:rFonts w:eastAsiaTheme="minorHAnsi"/>
          <w:sz w:val="28"/>
          <w:szCs w:val="28"/>
          <w:lang w:eastAsia="en-US"/>
        </w:rPr>
        <w:lastRenderedPageBreak/>
        <w:t>законодательством и иными регулирующими лесные отношения нормативными правовыми актами.</w:t>
      </w:r>
    </w:p>
    <w:p w14:paraId="3A37F184"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0F391791"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1C49DB83"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5876EF27"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65C19EB5"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FF2630A"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20CE55F2" w14:textId="77777777" w:rsidR="00BE2E66"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w:t>
      </w:r>
      <w:r>
        <w:rPr>
          <w:rFonts w:eastAsiaTheme="minorHAnsi"/>
          <w:sz w:val="28"/>
          <w:szCs w:val="28"/>
          <w:lang w:eastAsia="en-US"/>
        </w:rPr>
        <w:t xml:space="preserve"> настоящими</w:t>
      </w:r>
      <w:r w:rsidRPr="007B005C">
        <w:rPr>
          <w:rFonts w:eastAsiaTheme="minorHAnsi"/>
          <w:sz w:val="28"/>
          <w:szCs w:val="28"/>
          <w:lang w:eastAsia="en-US"/>
        </w:rPr>
        <w:t xml:space="preserve"> </w:t>
      </w:r>
      <w:r>
        <w:rPr>
          <w:rFonts w:eastAsiaTheme="minorHAnsi"/>
          <w:sz w:val="28"/>
          <w:szCs w:val="28"/>
          <w:lang w:eastAsia="en-US"/>
        </w:rPr>
        <w:t>П</w:t>
      </w:r>
      <w:r w:rsidRPr="007B005C">
        <w:rPr>
          <w:rFonts w:eastAsiaTheme="minorHAnsi"/>
          <w:sz w:val="28"/>
          <w:szCs w:val="28"/>
          <w:lang w:eastAsia="en-US"/>
        </w:rPr>
        <w:t>равилами.</w:t>
      </w:r>
      <w:r>
        <w:rPr>
          <w:rFonts w:eastAsiaTheme="minorHAnsi"/>
          <w:sz w:val="28"/>
          <w:szCs w:val="28"/>
          <w:lang w:eastAsia="en-US"/>
        </w:rPr>
        <w:t>».</w:t>
      </w:r>
    </w:p>
    <w:p w14:paraId="26C3DA31" w14:textId="77777777" w:rsidR="00BE2E66" w:rsidRDefault="00BE2E66" w:rsidP="00BE2E66">
      <w:pPr>
        <w:autoSpaceDE w:val="0"/>
        <w:autoSpaceDN w:val="0"/>
        <w:adjustRightInd w:val="0"/>
        <w:ind w:firstLine="567"/>
        <w:jc w:val="both"/>
        <w:rPr>
          <w:rFonts w:eastAsiaTheme="minorHAnsi"/>
          <w:sz w:val="28"/>
          <w:szCs w:val="28"/>
          <w:lang w:eastAsia="en-US"/>
        </w:rPr>
      </w:pPr>
    </w:p>
    <w:p w14:paraId="429642E5" w14:textId="77777777" w:rsidR="00BE2E66" w:rsidRDefault="00BE2E66" w:rsidP="00BE2E66">
      <w:pPr>
        <w:autoSpaceDE w:val="0"/>
        <w:autoSpaceDN w:val="0"/>
        <w:adjustRightInd w:val="0"/>
        <w:ind w:firstLine="567"/>
        <w:jc w:val="both"/>
        <w:rPr>
          <w:rFonts w:eastAsiaTheme="minorHAnsi"/>
          <w:sz w:val="28"/>
          <w:szCs w:val="28"/>
          <w:lang w:eastAsia="en-US"/>
        </w:rPr>
      </w:pPr>
      <w:r w:rsidRPr="001F247F">
        <w:rPr>
          <w:b/>
          <w:bCs/>
          <w:sz w:val="28"/>
          <w:szCs w:val="28"/>
        </w:rPr>
        <w:t>5.</w:t>
      </w:r>
      <w:r>
        <w:rPr>
          <w:sz w:val="28"/>
          <w:szCs w:val="28"/>
        </w:rPr>
        <w:t xml:space="preserve"> </w:t>
      </w:r>
      <w:r w:rsidRPr="001F247F">
        <w:rPr>
          <w:sz w:val="28"/>
          <w:szCs w:val="28"/>
        </w:rPr>
        <w:t>Дополнить статьей 28.1 следующего содержания:</w:t>
      </w:r>
    </w:p>
    <w:p w14:paraId="199134C5" w14:textId="77777777" w:rsidR="00BE2E66" w:rsidRDefault="00BE2E66" w:rsidP="00BE2E66">
      <w:pPr>
        <w:autoSpaceDE w:val="0"/>
        <w:autoSpaceDN w:val="0"/>
        <w:adjustRightInd w:val="0"/>
        <w:ind w:firstLine="567"/>
        <w:jc w:val="both"/>
        <w:rPr>
          <w:rFonts w:eastAsiaTheme="minorHAnsi"/>
          <w:sz w:val="28"/>
          <w:szCs w:val="28"/>
          <w:lang w:eastAsia="en-US"/>
        </w:rPr>
      </w:pPr>
      <w:r>
        <w:rPr>
          <w:sz w:val="28"/>
          <w:szCs w:val="28"/>
        </w:rPr>
        <w:t>«Статья 28.1 Развозная и разносная торговля.</w:t>
      </w:r>
    </w:p>
    <w:p w14:paraId="72A21A6B" w14:textId="77777777" w:rsidR="00BE2E66" w:rsidRDefault="00BE2E66" w:rsidP="00BE2E66">
      <w:pPr>
        <w:autoSpaceDE w:val="0"/>
        <w:autoSpaceDN w:val="0"/>
        <w:adjustRightInd w:val="0"/>
        <w:ind w:firstLine="567"/>
        <w:jc w:val="both"/>
        <w:rPr>
          <w:rFonts w:eastAsiaTheme="minorHAnsi"/>
          <w:sz w:val="28"/>
          <w:szCs w:val="28"/>
          <w:lang w:eastAsia="en-US"/>
        </w:rPr>
      </w:pPr>
      <w:r>
        <w:rPr>
          <w:sz w:val="28"/>
          <w:szCs w:val="28"/>
        </w:rPr>
        <w:t xml:space="preserve">1. Предприятия и граждане осуществляют развозную и разносную торговлю (в том числе с рук, лотков и автомашин) на территории городского округа Лыткарино в местах, отведенных Администрацией городского округа Лыткарино, </w:t>
      </w:r>
      <w:r w:rsidRPr="002F7C36">
        <w:rPr>
          <w:sz w:val="28"/>
          <w:szCs w:val="28"/>
        </w:rPr>
        <w:t>за исключением проезжей части улиц, станций метрополитена, аэропортов, пассажирских судов и поездов, вокзалов, территорий, прилегающих к зданиям государственных органов власти и управления, детских дошкольных и школьных учреждений</w:t>
      </w:r>
      <w:r w:rsidRPr="00B55D05">
        <w:rPr>
          <w:sz w:val="28"/>
          <w:szCs w:val="28"/>
        </w:rPr>
        <w:t>.</w:t>
      </w:r>
    </w:p>
    <w:p w14:paraId="4FDC6532" w14:textId="77777777" w:rsidR="00BE2E66" w:rsidRPr="00750510" w:rsidRDefault="00BE2E66" w:rsidP="00BE2E66">
      <w:pPr>
        <w:autoSpaceDE w:val="0"/>
        <w:autoSpaceDN w:val="0"/>
        <w:adjustRightInd w:val="0"/>
        <w:ind w:firstLine="567"/>
        <w:jc w:val="both"/>
        <w:rPr>
          <w:rFonts w:eastAsiaTheme="minorHAnsi"/>
          <w:sz w:val="28"/>
          <w:szCs w:val="28"/>
          <w:lang w:eastAsia="en-US"/>
        </w:rPr>
      </w:pPr>
      <w:r>
        <w:rPr>
          <w:sz w:val="28"/>
          <w:szCs w:val="28"/>
        </w:rPr>
        <w:t xml:space="preserve">2. При осуществлении развозной и разносной торговли в месте нахождения потребителя </w:t>
      </w:r>
      <w:r w:rsidRPr="00AD27DA">
        <w:rPr>
          <w:sz w:val="28"/>
          <w:szCs w:val="28"/>
        </w:rPr>
        <w:t xml:space="preserve">на улице </w:t>
      </w:r>
      <w:r>
        <w:rPr>
          <w:sz w:val="28"/>
          <w:szCs w:val="28"/>
        </w:rPr>
        <w:t xml:space="preserve">вне торговых объектов не применяются требования статьи 10 </w:t>
      </w:r>
      <w:r w:rsidRPr="009C0960">
        <w:rPr>
          <w:sz w:val="28"/>
          <w:szCs w:val="28"/>
        </w:rPr>
        <w:t>Федеральн</w:t>
      </w:r>
      <w:r>
        <w:rPr>
          <w:sz w:val="28"/>
          <w:szCs w:val="28"/>
        </w:rPr>
        <w:t>ого</w:t>
      </w:r>
      <w:r w:rsidRPr="009C0960">
        <w:rPr>
          <w:sz w:val="28"/>
          <w:szCs w:val="28"/>
        </w:rPr>
        <w:t xml:space="preserve"> закон</w:t>
      </w:r>
      <w:r>
        <w:rPr>
          <w:sz w:val="28"/>
          <w:szCs w:val="28"/>
        </w:rPr>
        <w:t>а</w:t>
      </w:r>
      <w:r w:rsidRPr="009C0960">
        <w:rPr>
          <w:sz w:val="28"/>
          <w:szCs w:val="28"/>
        </w:rPr>
        <w:t xml:space="preserve"> от 28.12.2009 </w:t>
      </w:r>
      <w:r>
        <w:rPr>
          <w:sz w:val="28"/>
          <w:szCs w:val="28"/>
        </w:rPr>
        <w:t>№</w:t>
      </w:r>
      <w:r w:rsidRPr="009C0960">
        <w:rPr>
          <w:sz w:val="28"/>
          <w:szCs w:val="28"/>
        </w:rPr>
        <w:t xml:space="preserve"> 381-ФЗ</w:t>
      </w:r>
      <w:r>
        <w:rPr>
          <w:sz w:val="28"/>
          <w:szCs w:val="28"/>
        </w:rPr>
        <w:t xml:space="preserve"> «</w:t>
      </w:r>
      <w:r w:rsidRPr="009C0960">
        <w:rPr>
          <w:sz w:val="28"/>
          <w:szCs w:val="28"/>
        </w:rPr>
        <w:t>Об основах государственного регулирования торговой деятельности в Российской Федерации</w:t>
      </w:r>
      <w:r>
        <w:rPr>
          <w:sz w:val="28"/>
          <w:szCs w:val="28"/>
        </w:rPr>
        <w:t>» о размещении нестационарных торговых объектов.».</w:t>
      </w:r>
    </w:p>
    <w:p w14:paraId="5522FF69" w14:textId="77777777" w:rsidR="00BE2E66" w:rsidRDefault="00BE2E66" w:rsidP="00BE2E66">
      <w:pPr>
        <w:autoSpaceDE w:val="0"/>
        <w:autoSpaceDN w:val="0"/>
        <w:adjustRightInd w:val="0"/>
        <w:ind w:firstLine="567"/>
        <w:jc w:val="both"/>
        <w:rPr>
          <w:rFonts w:eastAsiaTheme="minorHAnsi"/>
          <w:sz w:val="28"/>
          <w:szCs w:val="28"/>
          <w:lang w:eastAsia="en-US"/>
        </w:rPr>
      </w:pPr>
    </w:p>
    <w:p w14:paraId="3AAD4D97"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b/>
          <w:bCs/>
          <w:sz w:val="28"/>
          <w:szCs w:val="28"/>
          <w:lang w:eastAsia="en-US"/>
        </w:rPr>
        <w:t>6</w:t>
      </w:r>
      <w:r w:rsidRPr="006C535F">
        <w:rPr>
          <w:rFonts w:eastAsiaTheme="minorHAnsi"/>
          <w:b/>
          <w:bCs/>
          <w:sz w:val="28"/>
          <w:szCs w:val="28"/>
          <w:lang w:eastAsia="en-US"/>
        </w:rPr>
        <w:t>.</w:t>
      </w:r>
      <w:r>
        <w:rPr>
          <w:rFonts w:eastAsiaTheme="minorHAnsi"/>
          <w:sz w:val="28"/>
          <w:szCs w:val="28"/>
          <w:lang w:eastAsia="en-US"/>
        </w:rPr>
        <w:t xml:space="preserve"> Статью </w:t>
      </w:r>
      <w:r w:rsidRPr="006E3F50">
        <w:rPr>
          <w:rFonts w:eastAsiaTheme="minorHAnsi"/>
          <w:sz w:val="28"/>
          <w:szCs w:val="28"/>
          <w:lang w:eastAsia="en-US"/>
        </w:rPr>
        <w:t>61.1. Правила выгула домашних животных</w:t>
      </w:r>
      <w:r>
        <w:rPr>
          <w:rFonts w:eastAsiaTheme="minorHAnsi"/>
          <w:sz w:val="28"/>
          <w:szCs w:val="28"/>
          <w:lang w:eastAsia="en-US"/>
        </w:rPr>
        <w:t>- исключить.</w:t>
      </w:r>
    </w:p>
    <w:p w14:paraId="258669A8"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b/>
          <w:bCs/>
          <w:sz w:val="28"/>
          <w:szCs w:val="28"/>
          <w:lang w:eastAsia="en-US"/>
        </w:rPr>
        <w:t>7</w:t>
      </w:r>
      <w:r w:rsidRPr="006C535F">
        <w:rPr>
          <w:rFonts w:eastAsiaTheme="minorHAnsi"/>
          <w:b/>
          <w:bCs/>
          <w:sz w:val="28"/>
          <w:szCs w:val="28"/>
          <w:lang w:eastAsia="en-US"/>
        </w:rPr>
        <w:t>.</w:t>
      </w:r>
      <w:r>
        <w:rPr>
          <w:rFonts w:eastAsiaTheme="minorHAnsi"/>
          <w:sz w:val="28"/>
          <w:szCs w:val="28"/>
          <w:lang w:eastAsia="en-US"/>
        </w:rPr>
        <w:t xml:space="preserve"> Подпункт б) пункта 1 статьи 67</w:t>
      </w:r>
      <w:r w:rsidRPr="006B2A9C">
        <w:rPr>
          <w:rFonts w:eastAsiaTheme="minorHAnsi"/>
          <w:sz w:val="28"/>
          <w:szCs w:val="28"/>
          <w:lang w:eastAsia="en-US"/>
        </w:rPr>
        <w:t xml:space="preserve"> </w:t>
      </w:r>
      <w:r>
        <w:rPr>
          <w:rFonts w:eastAsiaTheme="minorHAnsi"/>
          <w:sz w:val="28"/>
          <w:szCs w:val="28"/>
          <w:lang w:eastAsia="en-US"/>
        </w:rPr>
        <w:t>«Финансовое обеспечение» изложить в следующей редакции:</w:t>
      </w:r>
    </w:p>
    <w:p w14:paraId="309016AB" w14:textId="77777777" w:rsidR="00BE2E66" w:rsidRPr="006B2A9C"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Pr>
          <w:sz w:val="28"/>
          <w:szCs w:val="28"/>
          <w:lang w:eastAsia="en-US"/>
        </w:rPr>
        <w:t xml:space="preserve"> </w:t>
      </w:r>
      <w:r w:rsidRPr="00FC01CD">
        <w:rPr>
          <w:rFonts w:eastAsiaTheme="minorHAnsi"/>
          <w:sz w:val="28"/>
          <w:szCs w:val="28"/>
          <w:lang w:eastAsia="en-US"/>
        </w:rPr>
        <w:t xml:space="preserve">б) указанных в подпунктах </w:t>
      </w:r>
      <w:r>
        <w:rPr>
          <w:rFonts w:eastAsiaTheme="minorHAnsi"/>
          <w:sz w:val="28"/>
          <w:szCs w:val="28"/>
          <w:lang w:eastAsia="en-US"/>
        </w:rPr>
        <w:t>«</w:t>
      </w:r>
      <w:r w:rsidRPr="00FC01CD">
        <w:rPr>
          <w:rFonts w:eastAsiaTheme="minorHAnsi"/>
          <w:sz w:val="28"/>
          <w:szCs w:val="28"/>
          <w:lang w:eastAsia="en-US"/>
        </w:rPr>
        <w:t>а</w:t>
      </w:r>
      <w:r>
        <w:rPr>
          <w:rFonts w:eastAsiaTheme="minorHAnsi"/>
          <w:sz w:val="28"/>
          <w:szCs w:val="28"/>
          <w:lang w:eastAsia="en-US"/>
        </w:rPr>
        <w:t>»</w:t>
      </w:r>
      <w:r w:rsidRPr="00FC01CD">
        <w:rPr>
          <w:rFonts w:eastAsiaTheme="minorHAnsi"/>
          <w:sz w:val="28"/>
          <w:szCs w:val="28"/>
          <w:lang w:eastAsia="en-US"/>
        </w:rPr>
        <w:t xml:space="preserve"> -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Pr>
          <w:sz w:val="28"/>
          <w:szCs w:val="28"/>
          <w:lang w:eastAsia="en-US"/>
        </w:rPr>
        <w:br/>
      </w:r>
      <w:r w:rsidRPr="006F7103">
        <w:rPr>
          <w:rFonts w:eastAsiaTheme="minorHAnsi"/>
          <w:sz w:val="28"/>
          <w:szCs w:val="28"/>
        </w:rPr>
        <w:t>Правил</w:t>
      </w:r>
      <w:r w:rsidRPr="00FC01CD">
        <w:rPr>
          <w:rFonts w:eastAsiaTheme="minorHAnsi"/>
          <w:sz w:val="28"/>
          <w:szCs w:val="28"/>
          <w:lang w:eastAsia="en-US"/>
        </w:rPr>
        <w:t xml:space="preserve">,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дворовых территорий, включая внутридворовые проезды, внутриквартальных проездов, элементов улично-дорожной сети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w:t>
      </w:r>
      <w:hyperlink r:id="rId16" w:history="1">
        <w:r w:rsidRPr="006B2A9C">
          <w:rPr>
            <w:rFonts w:eastAsiaTheme="minorHAnsi"/>
            <w:sz w:val="28"/>
            <w:szCs w:val="28"/>
            <w:lang w:eastAsia="en-US"/>
          </w:rPr>
          <w:t>Законом</w:t>
        </w:r>
      </w:hyperlink>
      <w:r>
        <w:rPr>
          <w:rFonts w:eastAsiaTheme="minorHAnsi"/>
          <w:sz w:val="28"/>
          <w:szCs w:val="28"/>
          <w:lang w:eastAsia="en-US"/>
        </w:rPr>
        <w:t xml:space="preserve"> Московской области от 30.12.2014 № 191/2014-ОЗ «О регулировании дополнительных вопросов в сфере благоустройства в Московской области» </w:t>
      </w:r>
      <w:r w:rsidRPr="00FC01CD">
        <w:rPr>
          <w:rFonts w:eastAsiaTheme="minorHAnsi"/>
          <w:sz w:val="28"/>
          <w:szCs w:val="28"/>
          <w:lang w:eastAsia="en-US"/>
        </w:rPr>
        <w:t>в пределах бюджетных ассигнований, предусмотренных в местных бюджетах, при условии:</w:t>
      </w:r>
    </w:p>
    <w:p w14:paraId="22C26049"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w:t>
      </w:r>
      <w:r w:rsidRPr="00FC01CD">
        <w:rPr>
          <w:rFonts w:eastAsiaTheme="minorHAnsi"/>
          <w:sz w:val="28"/>
          <w:szCs w:val="28"/>
          <w:lang w:eastAsia="en-US"/>
        </w:rPr>
        <w:t xml:space="preserve">редоставления объектов, указанных в подпункте </w:t>
      </w:r>
      <w:r>
        <w:rPr>
          <w:rFonts w:eastAsiaTheme="minorHAnsi"/>
          <w:sz w:val="28"/>
          <w:szCs w:val="28"/>
          <w:lang w:eastAsia="en-US"/>
        </w:rPr>
        <w:t>«</w:t>
      </w:r>
      <w:r w:rsidRPr="00FC01CD">
        <w:rPr>
          <w:rFonts w:eastAsiaTheme="minorHAnsi"/>
          <w:sz w:val="28"/>
          <w:szCs w:val="28"/>
          <w:lang w:eastAsia="en-US"/>
        </w:rPr>
        <w:t>а</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14:paraId="15F492E9"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предоставления объектов, указанных в подпунктах </w:t>
      </w:r>
      <w:r>
        <w:rPr>
          <w:rFonts w:eastAsiaTheme="minorHAnsi"/>
          <w:sz w:val="28"/>
          <w:szCs w:val="28"/>
          <w:lang w:eastAsia="en-US"/>
        </w:rPr>
        <w:t>«</w:t>
      </w:r>
      <w:r w:rsidRPr="00FC01CD">
        <w:rPr>
          <w:rFonts w:eastAsiaTheme="minorHAnsi"/>
          <w:sz w:val="28"/>
          <w:szCs w:val="28"/>
          <w:lang w:eastAsia="en-US"/>
        </w:rPr>
        <w:t>б</w:t>
      </w:r>
      <w:r>
        <w:rPr>
          <w:rFonts w:eastAsiaTheme="minorHAnsi"/>
          <w:sz w:val="28"/>
          <w:szCs w:val="28"/>
          <w:lang w:eastAsia="en-US"/>
        </w:rPr>
        <w:t>»</w:t>
      </w:r>
      <w:r w:rsidRPr="00FC01CD">
        <w:rPr>
          <w:rFonts w:eastAsiaTheme="minorHAnsi"/>
          <w:sz w:val="28"/>
          <w:szCs w:val="28"/>
          <w:lang w:eastAsia="en-US"/>
        </w:rPr>
        <w:t xml:space="preserve"> и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органам местного самоуправления или подведомственным им учреждениям на вещных правах;</w:t>
      </w:r>
    </w:p>
    <w:p w14:paraId="62B4A592"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предоставления объектов, указанных в подпункте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Pr>
          <w:rFonts w:eastAsiaTheme="minorHAnsi"/>
          <w:sz w:val="28"/>
          <w:szCs w:val="28"/>
          <w:lang w:eastAsia="en-US"/>
        </w:rPr>
        <w:t>».</w:t>
      </w:r>
    </w:p>
    <w:p w14:paraId="4740C355" w14:textId="77777777" w:rsidR="00BE2E66" w:rsidRDefault="00BE2E66" w:rsidP="00BE2E66">
      <w:pPr>
        <w:tabs>
          <w:tab w:val="right" w:pos="9498"/>
        </w:tabs>
        <w:autoSpaceDE w:val="0"/>
        <w:autoSpaceDN w:val="0"/>
        <w:adjustRightInd w:val="0"/>
        <w:rPr>
          <w:rFonts w:eastAsiaTheme="minorHAnsi"/>
          <w:sz w:val="28"/>
          <w:szCs w:val="28"/>
          <w:lang w:eastAsia="en-US"/>
        </w:rPr>
      </w:pPr>
    </w:p>
    <w:p w14:paraId="7C77154F" w14:textId="77777777" w:rsidR="00BE2E66" w:rsidRDefault="00BE2E66" w:rsidP="00BE2E66">
      <w:pPr>
        <w:tabs>
          <w:tab w:val="right" w:pos="9498"/>
        </w:tabs>
        <w:autoSpaceDE w:val="0"/>
        <w:autoSpaceDN w:val="0"/>
        <w:adjustRightInd w:val="0"/>
        <w:rPr>
          <w:rFonts w:eastAsiaTheme="minorHAnsi"/>
          <w:sz w:val="28"/>
          <w:szCs w:val="28"/>
          <w:lang w:eastAsia="en-US"/>
        </w:rPr>
      </w:pPr>
    </w:p>
    <w:p w14:paraId="72BAFE49" w14:textId="16C1B7BE" w:rsidR="00040060" w:rsidRPr="00BE46C6" w:rsidRDefault="00BE2E66" w:rsidP="00BE2E66">
      <w:pPr>
        <w:tabs>
          <w:tab w:val="right" w:pos="9498"/>
        </w:tabs>
        <w:autoSpaceDE w:val="0"/>
        <w:autoSpaceDN w:val="0"/>
        <w:adjustRightInd w:val="0"/>
        <w:rPr>
          <w:rFonts w:eastAsiaTheme="minorHAnsi"/>
          <w:sz w:val="28"/>
          <w:szCs w:val="28"/>
          <w:lang w:eastAsia="en-US"/>
        </w:rPr>
      </w:pPr>
      <w:r w:rsidRPr="003F6A1B">
        <w:rPr>
          <w:rFonts w:eastAsiaTheme="minorHAnsi"/>
          <w:sz w:val="28"/>
          <w:szCs w:val="28"/>
          <w:lang w:eastAsia="en-US"/>
        </w:rPr>
        <w:t xml:space="preserve">Глава городского округа Лыткарино                                          </w:t>
      </w:r>
      <w:r>
        <w:rPr>
          <w:rFonts w:eastAsiaTheme="minorHAnsi"/>
          <w:sz w:val="28"/>
          <w:szCs w:val="28"/>
          <w:lang w:eastAsia="en-US"/>
        </w:rPr>
        <w:t xml:space="preserve">         </w:t>
      </w:r>
      <w:r w:rsidRPr="003F6A1B">
        <w:rPr>
          <w:rFonts w:eastAsiaTheme="minorHAnsi"/>
          <w:sz w:val="28"/>
          <w:szCs w:val="28"/>
          <w:lang w:eastAsia="en-US"/>
        </w:rPr>
        <w:t xml:space="preserve"> К.А. Кравцов</w:t>
      </w:r>
    </w:p>
    <w:sectPr w:rsidR="00040060" w:rsidRPr="00BE46C6" w:rsidSect="00A442EE">
      <w:pgSz w:w="11906" w:h="16838"/>
      <w:pgMar w:top="567" w:right="566"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5B82E" w14:textId="77777777" w:rsidR="00C37BB0" w:rsidRDefault="00C37BB0" w:rsidP="00361093">
      <w:r>
        <w:separator/>
      </w:r>
    </w:p>
  </w:endnote>
  <w:endnote w:type="continuationSeparator" w:id="0">
    <w:p w14:paraId="16F4E80C" w14:textId="77777777" w:rsidR="00C37BB0" w:rsidRDefault="00C37BB0"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F348F" w14:textId="77777777" w:rsidR="00C37BB0" w:rsidRDefault="00C37BB0" w:rsidP="00361093">
      <w:r>
        <w:separator/>
      </w:r>
    </w:p>
  </w:footnote>
  <w:footnote w:type="continuationSeparator" w:id="0">
    <w:p w14:paraId="1DE01CC9" w14:textId="77777777" w:rsidR="00C37BB0" w:rsidRDefault="00C37BB0" w:rsidP="00361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3">
    <w:nsid w:val="10EB4BA3"/>
    <w:multiLevelType w:val="hybridMultilevel"/>
    <w:tmpl w:val="F73C7D2A"/>
    <w:lvl w:ilvl="0" w:tplc="FB9AD38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586618"/>
    <w:multiLevelType w:val="hybridMultilevel"/>
    <w:tmpl w:val="55A03EBC"/>
    <w:lvl w:ilvl="0" w:tplc="38883D2E">
      <w:start w:val="1"/>
      <w:numFmt w:val="decimal"/>
      <w:lvlText w:val="%1."/>
      <w:lvlJc w:val="left"/>
      <w:pPr>
        <w:ind w:left="709" w:hanging="360"/>
      </w:pPr>
      <w:rPr>
        <w:rFonts w:ascii="Times New Roman" w:eastAsiaTheme="minorHAnsi" w:hAnsi="Times New Roman" w:cs="Times New Roman"/>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1">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CC14E29"/>
    <w:multiLevelType w:val="hybridMultilevel"/>
    <w:tmpl w:val="A192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5B136C"/>
    <w:multiLevelType w:val="hybridMultilevel"/>
    <w:tmpl w:val="6834F494"/>
    <w:lvl w:ilvl="0" w:tplc="98741934">
      <w:start w:val="1"/>
      <w:numFmt w:val="decimal"/>
      <w:lvlText w:val="%1."/>
      <w:lvlJc w:val="left"/>
      <w:pPr>
        <w:ind w:left="1601" w:hanging="912"/>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num w:numId="1">
    <w:abstractNumId w:val="19"/>
  </w:num>
  <w:num w:numId="2">
    <w:abstractNumId w:val="13"/>
  </w:num>
  <w:num w:numId="3">
    <w:abstractNumId w:val="5"/>
  </w:num>
  <w:num w:numId="4">
    <w:abstractNumId w:val="25"/>
  </w:num>
  <w:num w:numId="5">
    <w:abstractNumId w:val="23"/>
  </w:num>
  <w:num w:numId="6">
    <w:abstractNumId w:val="14"/>
  </w:num>
  <w:num w:numId="7">
    <w:abstractNumId w:val="26"/>
  </w:num>
  <w:num w:numId="8">
    <w:abstractNumId w:val="17"/>
  </w:num>
  <w:num w:numId="9">
    <w:abstractNumId w:val="27"/>
  </w:num>
  <w:num w:numId="10">
    <w:abstractNumId w:val="12"/>
  </w:num>
  <w:num w:numId="11">
    <w:abstractNumId w:val="10"/>
  </w:num>
  <w:num w:numId="12">
    <w:abstractNumId w:val="22"/>
  </w:num>
  <w:num w:numId="13">
    <w:abstractNumId w:val="9"/>
  </w:num>
  <w:num w:numId="14">
    <w:abstractNumId w:val="6"/>
  </w:num>
  <w:num w:numId="15">
    <w:abstractNumId w:val="29"/>
  </w:num>
  <w:num w:numId="16">
    <w:abstractNumId w:val="28"/>
  </w:num>
  <w:num w:numId="17">
    <w:abstractNumId w:val="21"/>
  </w:num>
  <w:num w:numId="18">
    <w:abstractNumId w:val="20"/>
  </w:num>
  <w:num w:numId="19">
    <w:abstractNumId w:val="7"/>
  </w:num>
  <w:num w:numId="20">
    <w:abstractNumId w:val="2"/>
  </w:num>
  <w:num w:numId="21">
    <w:abstractNumId w:val="18"/>
  </w:num>
  <w:num w:numId="22">
    <w:abstractNumId w:val="8"/>
  </w:num>
  <w:num w:numId="23">
    <w:abstractNumId w:val="11"/>
  </w:num>
  <w:num w:numId="24">
    <w:abstractNumId w:val="16"/>
  </w:num>
  <w:num w:numId="25">
    <w:abstractNumId w:val="31"/>
  </w:num>
  <w:num w:numId="26">
    <w:abstractNumId w:val="32"/>
  </w:num>
  <w:num w:numId="27">
    <w:abstractNumId w:val="0"/>
  </w:num>
  <w:num w:numId="28">
    <w:abstractNumId w:val="15"/>
  </w:num>
  <w:num w:numId="29">
    <w:abstractNumId w:val="4"/>
  </w:num>
  <w:num w:numId="30">
    <w:abstractNumId w:val="24"/>
  </w:num>
  <w:num w:numId="31">
    <w:abstractNumId w:val="1"/>
  </w:num>
  <w:num w:numId="32">
    <w:abstractNumId w:val="3"/>
  </w:num>
  <w:num w:numId="33">
    <w:abstractNumId w:val="34"/>
  </w:num>
  <w:num w:numId="34">
    <w:abstractNumId w:val="3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7"/>
    <w:rsid w:val="000006D7"/>
    <w:rsid w:val="00001583"/>
    <w:rsid w:val="00005503"/>
    <w:rsid w:val="000071A6"/>
    <w:rsid w:val="0001144A"/>
    <w:rsid w:val="0001695E"/>
    <w:rsid w:val="0002004D"/>
    <w:rsid w:val="00031041"/>
    <w:rsid w:val="00035CEC"/>
    <w:rsid w:val="00040060"/>
    <w:rsid w:val="00041BC6"/>
    <w:rsid w:val="000511F7"/>
    <w:rsid w:val="00055418"/>
    <w:rsid w:val="00076449"/>
    <w:rsid w:val="000779E2"/>
    <w:rsid w:val="0008793C"/>
    <w:rsid w:val="00091EA4"/>
    <w:rsid w:val="000A268F"/>
    <w:rsid w:val="000B1DCC"/>
    <w:rsid w:val="000B1E2B"/>
    <w:rsid w:val="000C4356"/>
    <w:rsid w:val="000E12F4"/>
    <w:rsid w:val="000E149D"/>
    <w:rsid w:val="000F23C9"/>
    <w:rsid w:val="000F61D8"/>
    <w:rsid w:val="000F7AC5"/>
    <w:rsid w:val="001034B4"/>
    <w:rsid w:val="0010621A"/>
    <w:rsid w:val="001116E9"/>
    <w:rsid w:val="00114D86"/>
    <w:rsid w:val="00121A3F"/>
    <w:rsid w:val="001259F9"/>
    <w:rsid w:val="0012656D"/>
    <w:rsid w:val="00131E7D"/>
    <w:rsid w:val="00137859"/>
    <w:rsid w:val="00143A73"/>
    <w:rsid w:val="00152647"/>
    <w:rsid w:val="001540CC"/>
    <w:rsid w:val="001548AB"/>
    <w:rsid w:val="00160603"/>
    <w:rsid w:val="00191286"/>
    <w:rsid w:val="00194875"/>
    <w:rsid w:val="0019617F"/>
    <w:rsid w:val="001A15DB"/>
    <w:rsid w:val="001A20AD"/>
    <w:rsid w:val="001A230E"/>
    <w:rsid w:val="001A339B"/>
    <w:rsid w:val="001A522F"/>
    <w:rsid w:val="001B01FA"/>
    <w:rsid w:val="001B08F4"/>
    <w:rsid w:val="001B361A"/>
    <w:rsid w:val="001B64C1"/>
    <w:rsid w:val="001D79C1"/>
    <w:rsid w:val="001E29BE"/>
    <w:rsid w:val="001E60A6"/>
    <w:rsid w:val="001F220A"/>
    <w:rsid w:val="001F4EED"/>
    <w:rsid w:val="002049BF"/>
    <w:rsid w:val="00212D34"/>
    <w:rsid w:val="00222BAA"/>
    <w:rsid w:val="00223447"/>
    <w:rsid w:val="00235785"/>
    <w:rsid w:val="00237D6F"/>
    <w:rsid w:val="00263589"/>
    <w:rsid w:val="0026415A"/>
    <w:rsid w:val="00271A2F"/>
    <w:rsid w:val="002857B7"/>
    <w:rsid w:val="00291810"/>
    <w:rsid w:val="002B2379"/>
    <w:rsid w:val="002B5675"/>
    <w:rsid w:val="002C59B3"/>
    <w:rsid w:val="002D6C9B"/>
    <w:rsid w:val="002D7287"/>
    <w:rsid w:val="002E75C9"/>
    <w:rsid w:val="002F6645"/>
    <w:rsid w:val="003006A7"/>
    <w:rsid w:val="0030329C"/>
    <w:rsid w:val="00303C23"/>
    <w:rsid w:val="00305BA9"/>
    <w:rsid w:val="00312844"/>
    <w:rsid w:val="00316E4F"/>
    <w:rsid w:val="0032248D"/>
    <w:rsid w:val="0032739F"/>
    <w:rsid w:val="00337BE6"/>
    <w:rsid w:val="003450A0"/>
    <w:rsid w:val="003462CB"/>
    <w:rsid w:val="00347966"/>
    <w:rsid w:val="00356A5F"/>
    <w:rsid w:val="00361093"/>
    <w:rsid w:val="003725BF"/>
    <w:rsid w:val="003825AF"/>
    <w:rsid w:val="00385205"/>
    <w:rsid w:val="003A1285"/>
    <w:rsid w:val="003C10D5"/>
    <w:rsid w:val="003C3E78"/>
    <w:rsid w:val="003C5CF2"/>
    <w:rsid w:val="003C6C3A"/>
    <w:rsid w:val="003D06A1"/>
    <w:rsid w:val="003D0FE9"/>
    <w:rsid w:val="003D23CD"/>
    <w:rsid w:val="003D6874"/>
    <w:rsid w:val="003E3643"/>
    <w:rsid w:val="003E447B"/>
    <w:rsid w:val="003E6946"/>
    <w:rsid w:val="003E7960"/>
    <w:rsid w:val="003F6A1B"/>
    <w:rsid w:val="00417421"/>
    <w:rsid w:val="0041746E"/>
    <w:rsid w:val="00420C31"/>
    <w:rsid w:val="004210C4"/>
    <w:rsid w:val="004248BD"/>
    <w:rsid w:val="0042649E"/>
    <w:rsid w:val="00430261"/>
    <w:rsid w:val="00435D03"/>
    <w:rsid w:val="00435E15"/>
    <w:rsid w:val="004362E8"/>
    <w:rsid w:val="004504FB"/>
    <w:rsid w:val="004507C2"/>
    <w:rsid w:val="00452ADF"/>
    <w:rsid w:val="004630FE"/>
    <w:rsid w:val="00464D9E"/>
    <w:rsid w:val="00470B17"/>
    <w:rsid w:val="00491023"/>
    <w:rsid w:val="00497336"/>
    <w:rsid w:val="004A2A4F"/>
    <w:rsid w:val="004B6E20"/>
    <w:rsid w:val="004E2732"/>
    <w:rsid w:val="004E41F1"/>
    <w:rsid w:val="004F3599"/>
    <w:rsid w:val="004F4A61"/>
    <w:rsid w:val="0050447D"/>
    <w:rsid w:val="00506C99"/>
    <w:rsid w:val="00510908"/>
    <w:rsid w:val="00514AC9"/>
    <w:rsid w:val="0052327D"/>
    <w:rsid w:val="00530E15"/>
    <w:rsid w:val="005315FF"/>
    <w:rsid w:val="00537711"/>
    <w:rsid w:val="00544539"/>
    <w:rsid w:val="00544DFE"/>
    <w:rsid w:val="00565CC8"/>
    <w:rsid w:val="00567FCE"/>
    <w:rsid w:val="005737F5"/>
    <w:rsid w:val="005742FE"/>
    <w:rsid w:val="00586D11"/>
    <w:rsid w:val="005962E7"/>
    <w:rsid w:val="00597670"/>
    <w:rsid w:val="005A22CD"/>
    <w:rsid w:val="005B73BF"/>
    <w:rsid w:val="005B766D"/>
    <w:rsid w:val="005C5712"/>
    <w:rsid w:val="005D100E"/>
    <w:rsid w:val="005D5406"/>
    <w:rsid w:val="005D57E0"/>
    <w:rsid w:val="005D596A"/>
    <w:rsid w:val="005E0F18"/>
    <w:rsid w:val="005F515E"/>
    <w:rsid w:val="005F5E23"/>
    <w:rsid w:val="005F7E7F"/>
    <w:rsid w:val="00612361"/>
    <w:rsid w:val="0061503A"/>
    <w:rsid w:val="00616527"/>
    <w:rsid w:val="00620714"/>
    <w:rsid w:val="0062781E"/>
    <w:rsid w:val="00633743"/>
    <w:rsid w:val="00633FE1"/>
    <w:rsid w:val="0063524D"/>
    <w:rsid w:val="00637341"/>
    <w:rsid w:val="00644E6F"/>
    <w:rsid w:val="00645DE9"/>
    <w:rsid w:val="006518A9"/>
    <w:rsid w:val="00656773"/>
    <w:rsid w:val="006570D5"/>
    <w:rsid w:val="00662FCF"/>
    <w:rsid w:val="00664AAA"/>
    <w:rsid w:val="006757EB"/>
    <w:rsid w:val="00682562"/>
    <w:rsid w:val="006860BE"/>
    <w:rsid w:val="0068639A"/>
    <w:rsid w:val="006866C4"/>
    <w:rsid w:val="00694135"/>
    <w:rsid w:val="006947D8"/>
    <w:rsid w:val="006A3F87"/>
    <w:rsid w:val="006A47DB"/>
    <w:rsid w:val="006B16C3"/>
    <w:rsid w:val="006B4E9F"/>
    <w:rsid w:val="006E6930"/>
    <w:rsid w:val="006E6ABA"/>
    <w:rsid w:val="006F1F31"/>
    <w:rsid w:val="006F3F23"/>
    <w:rsid w:val="00701C62"/>
    <w:rsid w:val="0070460B"/>
    <w:rsid w:val="00705FBE"/>
    <w:rsid w:val="0071060A"/>
    <w:rsid w:val="0071213B"/>
    <w:rsid w:val="0073671F"/>
    <w:rsid w:val="0074116D"/>
    <w:rsid w:val="00742413"/>
    <w:rsid w:val="00745507"/>
    <w:rsid w:val="00746DA4"/>
    <w:rsid w:val="00756AC8"/>
    <w:rsid w:val="00756B92"/>
    <w:rsid w:val="00763377"/>
    <w:rsid w:val="00775C13"/>
    <w:rsid w:val="00782B1C"/>
    <w:rsid w:val="007960F4"/>
    <w:rsid w:val="007C41CE"/>
    <w:rsid w:val="007C60AD"/>
    <w:rsid w:val="007D6593"/>
    <w:rsid w:val="007E2EDE"/>
    <w:rsid w:val="007E37A2"/>
    <w:rsid w:val="007E7462"/>
    <w:rsid w:val="007F0898"/>
    <w:rsid w:val="007F0D24"/>
    <w:rsid w:val="008177A4"/>
    <w:rsid w:val="0082530F"/>
    <w:rsid w:val="0083616D"/>
    <w:rsid w:val="008416CA"/>
    <w:rsid w:val="00847280"/>
    <w:rsid w:val="0085138B"/>
    <w:rsid w:val="00854D0E"/>
    <w:rsid w:val="00863CC1"/>
    <w:rsid w:val="00865A6D"/>
    <w:rsid w:val="00870633"/>
    <w:rsid w:val="00874867"/>
    <w:rsid w:val="00886DAE"/>
    <w:rsid w:val="008934D7"/>
    <w:rsid w:val="008A7598"/>
    <w:rsid w:val="008B004A"/>
    <w:rsid w:val="008C27AB"/>
    <w:rsid w:val="008D6E75"/>
    <w:rsid w:val="008E042F"/>
    <w:rsid w:val="008E2EF4"/>
    <w:rsid w:val="008F491C"/>
    <w:rsid w:val="008F7DB0"/>
    <w:rsid w:val="00901351"/>
    <w:rsid w:val="00907A71"/>
    <w:rsid w:val="00913723"/>
    <w:rsid w:val="00920363"/>
    <w:rsid w:val="009242AD"/>
    <w:rsid w:val="00934307"/>
    <w:rsid w:val="00940BF9"/>
    <w:rsid w:val="00942958"/>
    <w:rsid w:val="00947E1B"/>
    <w:rsid w:val="009518DA"/>
    <w:rsid w:val="0095279D"/>
    <w:rsid w:val="00953528"/>
    <w:rsid w:val="00964F8F"/>
    <w:rsid w:val="009657CB"/>
    <w:rsid w:val="00971403"/>
    <w:rsid w:val="009724D9"/>
    <w:rsid w:val="00974A1B"/>
    <w:rsid w:val="00991C1A"/>
    <w:rsid w:val="00993E8F"/>
    <w:rsid w:val="00995967"/>
    <w:rsid w:val="009A0F97"/>
    <w:rsid w:val="009B0701"/>
    <w:rsid w:val="009B53B4"/>
    <w:rsid w:val="009D42DA"/>
    <w:rsid w:val="009E1C75"/>
    <w:rsid w:val="009F1165"/>
    <w:rsid w:val="009F2251"/>
    <w:rsid w:val="00A03B44"/>
    <w:rsid w:val="00A07134"/>
    <w:rsid w:val="00A07631"/>
    <w:rsid w:val="00A10F0A"/>
    <w:rsid w:val="00A442EE"/>
    <w:rsid w:val="00A4760B"/>
    <w:rsid w:val="00A5462B"/>
    <w:rsid w:val="00A65E23"/>
    <w:rsid w:val="00A754B2"/>
    <w:rsid w:val="00A77DE4"/>
    <w:rsid w:val="00A80DE3"/>
    <w:rsid w:val="00A81566"/>
    <w:rsid w:val="00A81D81"/>
    <w:rsid w:val="00A852BE"/>
    <w:rsid w:val="00A86999"/>
    <w:rsid w:val="00A948B2"/>
    <w:rsid w:val="00AA0313"/>
    <w:rsid w:val="00AB2125"/>
    <w:rsid w:val="00AC0F1B"/>
    <w:rsid w:val="00AD390A"/>
    <w:rsid w:val="00AD53AB"/>
    <w:rsid w:val="00AE181E"/>
    <w:rsid w:val="00AE79FF"/>
    <w:rsid w:val="00AF7111"/>
    <w:rsid w:val="00B02982"/>
    <w:rsid w:val="00B03877"/>
    <w:rsid w:val="00B14403"/>
    <w:rsid w:val="00B247F1"/>
    <w:rsid w:val="00B267A3"/>
    <w:rsid w:val="00B33849"/>
    <w:rsid w:val="00B47BE6"/>
    <w:rsid w:val="00B47DD1"/>
    <w:rsid w:val="00B552E3"/>
    <w:rsid w:val="00B63594"/>
    <w:rsid w:val="00B72E9C"/>
    <w:rsid w:val="00B74CDF"/>
    <w:rsid w:val="00B81125"/>
    <w:rsid w:val="00B8148D"/>
    <w:rsid w:val="00B97156"/>
    <w:rsid w:val="00BA520B"/>
    <w:rsid w:val="00BC354B"/>
    <w:rsid w:val="00BE2E66"/>
    <w:rsid w:val="00BE46C6"/>
    <w:rsid w:val="00C04520"/>
    <w:rsid w:val="00C12CC0"/>
    <w:rsid w:val="00C168E1"/>
    <w:rsid w:val="00C20B40"/>
    <w:rsid w:val="00C24E56"/>
    <w:rsid w:val="00C37BB0"/>
    <w:rsid w:val="00C414E3"/>
    <w:rsid w:val="00C4508D"/>
    <w:rsid w:val="00C45B4C"/>
    <w:rsid w:val="00C54D82"/>
    <w:rsid w:val="00C6052C"/>
    <w:rsid w:val="00C62A6E"/>
    <w:rsid w:val="00C7174F"/>
    <w:rsid w:val="00C72106"/>
    <w:rsid w:val="00C84E4B"/>
    <w:rsid w:val="00C862DE"/>
    <w:rsid w:val="00C9000B"/>
    <w:rsid w:val="00C950C3"/>
    <w:rsid w:val="00CA00A5"/>
    <w:rsid w:val="00CA1478"/>
    <w:rsid w:val="00CB5FFC"/>
    <w:rsid w:val="00CC5E00"/>
    <w:rsid w:val="00CC7807"/>
    <w:rsid w:val="00CD708F"/>
    <w:rsid w:val="00CD75C3"/>
    <w:rsid w:val="00CE20BE"/>
    <w:rsid w:val="00CE4B6F"/>
    <w:rsid w:val="00CE4EA1"/>
    <w:rsid w:val="00CF0C08"/>
    <w:rsid w:val="00CF28C4"/>
    <w:rsid w:val="00CF75FB"/>
    <w:rsid w:val="00CF7B77"/>
    <w:rsid w:val="00D011D0"/>
    <w:rsid w:val="00D01B89"/>
    <w:rsid w:val="00D06591"/>
    <w:rsid w:val="00D21173"/>
    <w:rsid w:val="00D24BD2"/>
    <w:rsid w:val="00D2710E"/>
    <w:rsid w:val="00D37B94"/>
    <w:rsid w:val="00D422FB"/>
    <w:rsid w:val="00D46A7D"/>
    <w:rsid w:val="00D53142"/>
    <w:rsid w:val="00D600FF"/>
    <w:rsid w:val="00D64CA1"/>
    <w:rsid w:val="00D67CAD"/>
    <w:rsid w:val="00D74871"/>
    <w:rsid w:val="00D80C23"/>
    <w:rsid w:val="00D8310B"/>
    <w:rsid w:val="00D953AD"/>
    <w:rsid w:val="00D9687C"/>
    <w:rsid w:val="00DA2065"/>
    <w:rsid w:val="00DB15B4"/>
    <w:rsid w:val="00DB2A6F"/>
    <w:rsid w:val="00DB54C6"/>
    <w:rsid w:val="00DC125E"/>
    <w:rsid w:val="00DC4D49"/>
    <w:rsid w:val="00DD05EC"/>
    <w:rsid w:val="00DE0C07"/>
    <w:rsid w:val="00DE5835"/>
    <w:rsid w:val="00DE5E9E"/>
    <w:rsid w:val="00DF28A4"/>
    <w:rsid w:val="00DF4B42"/>
    <w:rsid w:val="00DF5AAD"/>
    <w:rsid w:val="00E00445"/>
    <w:rsid w:val="00E140B3"/>
    <w:rsid w:val="00E16D1D"/>
    <w:rsid w:val="00E257CD"/>
    <w:rsid w:val="00E41A36"/>
    <w:rsid w:val="00E43CBE"/>
    <w:rsid w:val="00E62196"/>
    <w:rsid w:val="00E67BF5"/>
    <w:rsid w:val="00E72384"/>
    <w:rsid w:val="00E74808"/>
    <w:rsid w:val="00E81088"/>
    <w:rsid w:val="00E821BC"/>
    <w:rsid w:val="00E87132"/>
    <w:rsid w:val="00EA074B"/>
    <w:rsid w:val="00EA3370"/>
    <w:rsid w:val="00EA76C7"/>
    <w:rsid w:val="00EB11A9"/>
    <w:rsid w:val="00EB59E5"/>
    <w:rsid w:val="00EF579C"/>
    <w:rsid w:val="00EF6CCA"/>
    <w:rsid w:val="00F00057"/>
    <w:rsid w:val="00F02EDE"/>
    <w:rsid w:val="00F06405"/>
    <w:rsid w:val="00F06767"/>
    <w:rsid w:val="00F154EE"/>
    <w:rsid w:val="00F17705"/>
    <w:rsid w:val="00F212DF"/>
    <w:rsid w:val="00F32A2B"/>
    <w:rsid w:val="00F36BF0"/>
    <w:rsid w:val="00F42C8D"/>
    <w:rsid w:val="00F46A5C"/>
    <w:rsid w:val="00F70943"/>
    <w:rsid w:val="00F75B7B"/>
    <w:rsid w:val="00F77007"/>
    <w:rsid w:val="00F809C2"/>
    <w:rsid w:val="00F85EA3"/>
    <w:rsid w:val="00F94AAB"/>
    <w:rsid w:val="00F9759B"/>
    <w:rsid w:val="00FA20F1"/>
    <w:rsid w:val="00FA7CCD"/>
    <w:rsid w:val="00FC0EFD"/>
    <w:rsid w:val="00FD0565"/>
    <w:rsid w:val="00FD6740"/>
    <w:rsid w:val="00FD7464"/>
    <w:rsid w:val="00FE11D6"/>
    <w:rsid w:val="00FE3B56"/>
    <w:rsid w:val="00FE3BEF"/>
    <w:rsid w:val="00FE5C9B"/>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E7F85A7E-5AB1-43AB-8B65-C048981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
    <w:link w:val="a5"/>
    <w:uiPriority w:val="34"/>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 w:type="character" w:styleId="af1">
    <w:name w:val="Hyperlink"/>
    <w:basedOn w:val="a0"/>
    <w:uiPriority w:val="99"/>
    <w:unhideWhenUsed/>
    <w:rsid w:val="00870633"/>
    <w:rPr>
      <w:color w:val="0000FF" w:themeColor="hyperlink"/>
      <w:u w:val="single"/>
    </w:rPr>
  </w:style>
  <w:style w:type="character" w:customStyle="1" w:styleId="1">
    <w:name w:val="Неразрешенное упоминание1"/>
    <w:basedOn w:val="a0"/>
    <w:uiPriority w:val="99"/>
    <w:semiHidden/>
    <w:unhideWhenUsed/>
    <w:rsid w:val="00870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7156">
      <w:bodyDiv w:val="1"/>
      <w:marLeft w:val="0"/>
      <w:marRight w:val="0"/>
      <w:marTop w:val="0"/>
      <w:marBottom w:val="0"/>
      <w:divBdr>
        <w:top w:val="none" w:sz="0" w:space="0" w:color="auto"/>
        <w:left w:val="none" w:sz="0" w:space="0" w:color="auto"/>
        <w:bottom w:val="none" w:sz="0" w:space="0" w:color="auto"/>
        <w:right w:val="none" w:sz="0" w:space="0" w:color="auto"/>
      </w:divBdr>
    </w:div>
    <w:div w:id="576132406">
      <w:bodyDiv w:val="1"/>
      <w:marLeft w:val="0"/>
      <w:marRight w:val="0"/>
      <w:marTop w:val="0"/>
      <w:marBottom w:val="0"/>
      <w:divBdr>
        <w:top w:val="none" w:sz="0" w:space="0" w:color="auto"/>
        <w:left w:val="none" w:sz="0" w:space="0" w:color="auto"/>
        <w:bottom w:val="none" w:sz="0" w:space="0" w:color="auto"/>
        <w:right w:val="none" w:sz="0" w:space="0" w:color="auto"/>
      </w:divBdr>
    </w:div>
    <w:div w:id="1277565785">
      <w:bodyDiv w:val="1"/>
      <w:marLeft w:val="0"/>
      <w:marRight w:val="0"/>
      <w:marTop w:val="0"/>
      <w:marBottom w:val="0"/>
      <w:divBdr>
        <w:top w:val="none" w:sz="0" w:space="0" w:color="auto"/>
        <w:left w:val="none" w:sz="0" w:space="0" w:color="auto"/>
        <w:bottom w:val="none" w:sz="0" w:space="0" w:color="auto"/>
        <w:right w:val="none" w:sz="0" w:space="0" w:color="auto"/>
      </w:divBdr>
    </w:div>
    <w:div w:id="1751151491">
      <w:bodyDiv w:val="1"/>
      <w:marLeft w:val="0"/>
      <w:marRight w:val="0"/>
      <w:marTop w:val="0"/>
      <w:marBottom w:val="0"/>
      <w:divBdr>
        <w:top w:val="none" w:sz="0" w:space="0" w:color="auto"/>
        <w:left w:val="none" w:sz="0" w:space="0" w:color="auto"/>
        <w:bottom w:val="none" w:sz="0" w:space="0" w:color="auto"/>
        <w:right w:val="none" w:sz="0" w:space="0" w:color="auto"/>
      </w:divBdr>
    </w:div>
    <w:div w:id="1960719554">
      <w:bodyDiv w:val="1"/>
      <w:marLeft w:val="0"/>
      <w:marRight w:val="0"/>
      <w:marTop w:val="0"/>
      <w:marBottom w:val="0"/>
      <w:divBdr>
        <w:top w:val="none" w:sz="0" w:space="0" w:color="auto"/>
        <w:left w:val="none" w:sz="0" w:space="0" w:color="auto"/>
        <w:bottom w:val="none" w:sz="0" w:space="0" w:color="auto"/>
        <w:right w:val="none" w:sz="0" w:space="0" w:color="auto"/>
      </w:divBdr>
    </w:div>
    <w:div w:id="2145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129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422188&amp;dst=1009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429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22188&amp;dst=100924"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429270" TargetMode="External"/><Relationship Id="rId10" Type="http://schemas.openxmlformats.org/officeDocument/2006/relationships/hyperlink" Target="https://login.consultant.ru/link/?req=doc&amp;base=MOB&amp;n=422188&amp;dst=100924" TargetMode="External"/><Relationship Id="rId4" Type="http://schemas.openxmlformats.org/officeDocument/2006/relationships/settings" Target="settings.xml"/><Relationship Id="rId9" Type="http://schemas.openxmlformats.org/officeDocument/2006/relationships/hyperlink" Target="https://login.consultant.ru/link/?req=doc&amp;base=MOB&amp;n=422188&amp;dst=100922" TargetMode="External"/><Relationship Id="rId14" Type="http://schemas.openxmlformats.org/officeDocument/2006/relationships/hyperlink" Target="https://login.consultant.ru/link/?req=doc&amp;base=MOB&amp;n=422188&amp;dst=100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AE00-C628-44DA-97AA-C0CF0877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3274</Words>
  <Characters>18663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5</cp:revision>
  <cp:lastPrinted>2024-10-09T07:51:00Z</cp:lastPrinted>
  <dcterms:created xsi:type="dcterms:W3CDTF">2025-06-20T13:38:00Z</dcterms:created>
  <dcterms:modified xsi:type="dcterms:W3CDTF">2025-06-26T09:07:00Z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-1653791472</vt:i4>
  </property>
</Properties>
</file>