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 №</w:t>
      </w:r>
      <w:r>
        <w:rPr>
          <w:b w:val="0"/>
          <w:bCs w:val="0"/>
          <w:color w:val="auto"/>
          <w:sz w:val="20"/>
          <w:szCs w:val="20"/>
          <w:lang w:eastAsia="ru-RU"/>
        </w:rPr>
        <w:t>АЗГЭ-ЛЫТ/2</w:t>
      </w:r>
      <w:r>
        <w:rPr>
          <w:rFonts w:hint="default"/>
          <w:b w:val="0"/>
          <w:bCs w:val="0"/>
          <w:color w:val="auto"/>
          <w:sz w:val="20"/>
          <w:szCs w:val="20"/>
          <w:lang w:val="en-US" w:eastAsia="ru-RU"/>
        </w:rPr>
        <w:t>4-329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>
        <w:rPr>
          <w:rFonts w:hint="default"/>
          <w:color w:val="auto"/>
          <w:sz w:val="20"/>
          <w:szCs w:val="20"/>
          <w:lang w:val="ru-RU" w:eastAsia="ru-RU"/>
        </w:rPr>
        <w:t>государственная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собственность на который не разграничена</w:t>
      </w:r>
      <w:r>
        <w:rPr>
          <w:color w:val="auto"/>
          <w:sz w:val="20"/>
          <w:szCs w:val="20"/>
          <w:lang w:eastAsia="ru-RU"/>
        </w:rPr>
        <w:t xml:space="preserve">, </w:t>
      </w:r>
      <w:bookmarkEnd w:id="0"/>
      <w:r>
        <w:rPr>
          <w:color w:val="auto"/>
          <w:sz w:val="20"/>
          <w:szCs w:val="20"/>
          <w:lang w:eastAsia="ru-RU"/>
        </w:rPr>
        <w:t>расположенного на территории</w:t>
      </w:r>
      <w:r>
        <w:rPr>
          <w:rFonts w:hint="default"/>
          <w:color w:val="auto"/>
          <w:sz w:val="20"/>
          <w:szCs w:val="20"/>
          <w:lang w:val="en-US" w:eastAsia="ru-RU"/>
        </w:rPr>
        <w:t>: г.о.</w:t>
      </w:r>
      <w:r>
        <w:rPr>
          <w:color w:val="auto"/>
          <w:sz w:val="20"/>
          <w:szCs w:val="20"/>
          <w:lang w:eastAsia="ru-RU"/>
        </w:rPr>
        <w:t>Лыткарино, вид разрешенного использования: для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ведения личного подсобного хозяйства (приусадебный земельный участок)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4"/>
          <w:szCs w:val="24"/>
          <w:highlight w:val="yellow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/>
          <w:bCs/>
          <w:iCs/>
          <w:color w:val="auto"/>
          <w:sz w:val="20"/>
          <w:szCs w:val="20"/>
          <w:lang w:val="ru-RU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Аукцион в электронной форме, открытый по форме подачи предложений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с ограничением по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составу участников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</w:t>
      </w:r>
      <w:r>
        <w:rPr>
          <w:rFonts w:hint="default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только для граждан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(далее – аукцион) и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Гражданского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Земельного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Федерального закона от 26.07.2006 № 135 - ФЗ «О защите конкуренции»;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Закона Московской области от 07.06.1996 №23/96-ОЗ «О регулировании земельных отношений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в Московской области»;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31.01.2024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№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17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-З п.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274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 решения о проведении торгов (постановление главы городского округа Лыткарино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05.02.2024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№66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-п);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иных нормативных правовых актов Российской Федерации и Московской области.</w:t>
      </w:r>
      <w:bookmarkStart w:id="1" w:name="__RefHeading__48_1698952488"/>
      <w:bookmarkEnd w:id="1"/>
      <w:bookmarkStart w:id="2" w:name="__RefHeading__35_520497706"/>
      <w:bookmarkEnd w:id="2"/>
      <w:bookmarkStart w:id="3" w:name="__RefHeading__50_1698952488"/>
      <w:bookmarkEnd w:id="3"/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Предмет аукциона: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право заключения договора аренды земельного участка,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государственная собственность на который не разграничена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, расположенного на территории: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г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.о. Лыткарино (далее - Земельный участок).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Арендодатель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–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УПРАВЛЕНИЮ ИМУЩЕСТВОМ Г. ЛЫТКАРИНО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Местонахождение: 140080, Московская область, город Лыткарино, улица Спортивная, дом 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www.lytkarino.com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arzem@lytkarino.net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8-495-555-01-93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Организатор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в электронной форме (далее – Организатор аукциона) -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конкурентной политике Московской области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141407, Московская область, Красногорский район, город Красногорск, бульвар Строителей, дом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Сайт: zakaz-mo.mosreg.ru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Лицо, осуществляющее организационно - технические функции по организации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– Официальный сайт торгов), на Едином портале торгов Московской области по адресу easuz.mosreg.ru/torgi (далее – Портал ЕАСУЗ), на электронной площадке https://rts-tender.ru/ (далее – электронная площадка)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Государственное казенное учреждение Московской области "Региональный центр торгов"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143407, Московская область, городской округ Красногорск, город Красногорск, бульвар Строителей, дом 7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Адрес электронной почты: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instrText xml:space="preserve"> HYPERLINK "mailto:rct_torgi@mosreg.ru" </w:instrTex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separate"/>
      </w:r>
      <w:r>
        <w:rPr>
          <w:rStyle w:val="7"/>
          <w:rFonts w:hint="default" w:ascii="Times New Roman" w:hAnsi="Times New Roman" w:eastAsia="Times New Roman" w:cs="Times New Roman"/>
          <w:bCs/>
          <w:sz w:val="20"/>
          <w:szCs w:val="20"/>
          <w:highlight w:val="none"/>
          <w:lang w:val="en-US" w:eastAsia="ru-RU"/>
        </w:rPr>
        <w:t>rct_torgi@mosreg.ru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en-US"/>
        </w:rPr>
        <w:t>Оператор электронной площадки</w:t>
      </w:r>
      <w:bookmarkStart w:id="4" w:name="_Hlk130980373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(далее – Оператор электронной площадки)</w:t>
      </w:r>
      <w:bookmarkEnd w:id="4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 –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Местоположение: 121151, город Москва, набережная Тараса Шевченко, дом 23А, этаж 25, помещение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https://www.rts-tender.ru/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7 (499) 653-5500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Сведения о Земельном участке: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Местоположение (адрес): Российская Федерация, Московская область, городской округ Лыткарино, г</w:t>
      </w:r>
      <w:r>
        <w:rPr>
          <w:rFonts w:hint="default" w:cs="Times New Roman"/>
          <w:sz w:val="20"/>
          <w:szCs w:val="20"/>
          <w:lang w:val="ru-RU" w:eastAsia="en-US"/>
        </w:rPr>
        <w:t xml:space="preserve">ород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Лыткарино, </w:t>
      </w:r>
      <w:r>
        <w:rPr>
          <w:rFonts w:cs="Times New Roman"/>
          <w:sz w:val="20"/>
          <w:szCs w:val="20"/>
          <w:lang w:val="ru-RU" w:eastAsia="en-US"/>
        </w:rPr>
        <w:t>улица</w:t>
      </w:r>
      <w:r>
        <w:rPr>
          <w:rFonts w:hint="default" w:cs="Times New Roman"/>
          <w:sz w:val="20"/>
          <w:szCs w:val="20"/>
          <w:lang w:val="ru-RU" w:eastAsia="en-US"/>
        </w:rPr>
        <w:t xml:space="preserve"> Нагорная, земельный участок №3А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. 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Площадь, кв. м: </w:t>
      </w:r>
      <w:r>
        <w:rPr>
          <w:rFonts w:hint="default" w:cs="Times New Roman"/>
          <w:sz w:val="20"/>
          <w:szCs w:val="20"/>
          <w:lang w:val="ru-RU" w:eastAsia="en-US"/>
        </w:rPr>
        <w:t>1121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Кадастровый номер: 50:53:00</w:t>
      </w:r>
      <w:r>
        <w:rPr>
          <w:rFonts w:hint="default" w:cs="Times New Roman"/>
          <w:sz w:val="20"/>
          <w:szCs w:val="20"/>
          <w:lang w:val="ru-RU" w:eastAsia="en-US"/>
        </w:rPr>
        <w:t>10206:6004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Категория земель: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Земли населенных пунктов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Вид разрешенного использования: </w:t>
      </w:r>
      <w:r>
        <w:rPr>
          <w:rFonts w:cs="Times New Roman"/>
          <w:sz w:val="20"/>
          <w:szCs w:val="20"/>
          <w:lang w:val="ru-RU" w:eastAsia="en-US"/>
        </w:rPr>
        <w:t>для</w:t>
      </w:r>
      <w:r>
        <w:rPr>
          <w:rFonts w:hint="default" w:cs="Times New Roman"/>
          <w:sz w:val="20"/>
          <w:szCs w:val="20"/>
          <w:lang w:val="ru-RU" w:eastAsia="en-US"/>
        </w:rPr>
        <w:t xml:space="preserve"> ведения личного подсобного </w:t>
      </w:r>
      <w:r>
        <w:rPr>
          <w:rFonts w:cs="Times New Roman"/>
          <w:sz w:val="20"/>
          <w:szCs w:val="20"/>
          <w:lang w:val="ru-RU" w:eastAsia="en-US"/>
        </w:rPr>
        <w:t>хозяйства</w:t>
      </w:r>
      <w:r>
        <w:rPr>
          <w:rFonts w:hint="default" w:cs="Times New Roman"/>
          <w:sz w:val="20"/>
          <w:szCs w:val="20"/>
          <w:lang w:val="ru-RU" w:eastAsia="en-US"/>
        </w:rPr>
        <w:t xml:space="preserve"> (приусадебный земельный участок)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Сведения о правах на Земельный участок: </w:t>
      </w:r>
      <w:r>
        <w:rPr>
          <w:rFonts w:cs="Times New Roman"/>
          <w:sz w:val="20"/>
          <w:szCs w:val="20"/>
          <w:lang w:val="ru-RU" w:eastAsia="en-US"/>
        </w:rPr>
        <w:t>государственная</w:t>
      </w:r>
      <w:r>
        <w:rPr>
          <w:rFonts w:hint="default" w:cs="Times New Roman"/>
          <w:sz w:val="20"/>
          <w:szCs w:val="20"/>
          <w:lang w:val="ru-RU" w:eastAsia="en-US"/>
        </w:rPr>
        <w:t xml:space="preserve"> собственность не разграничена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b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указаны в Сводной информации об оборотоспособности и градостроительных ограничениях земельного участка , письме ОМС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акте осмотра Земельного участка, в том числе: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Земельный участок </w:t>
      </w:r>
      <w:r>
        <w:rPr>
          <w:rFonts w:cs="Times New Roman"/>
          <w:sz w:val="20"/>
          <w:szCs w:val="20"/>
          <w:lang w:val="ru-RU" w:eastAsia="en-US"/>
        </w:rPr>
        <w:t>полностью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расположен в границах приаэродромных территорий: Москва (Домодедово) Приаэродромная территория аэродрома; Остафьево Приаэродромная территория аэродрома (ограничения прав на земельный участок, предусмотренные ст.56 Земельного кодекса Российской Федерации).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Использование земельного участка осуществляется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 Воздушного кодекса Российской Федерации;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указаны в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приложении к Сводной информации об оборотоспособности и градостроительных ограничениях земельного участка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 xml:space="preserve">: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>содержится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 xml:space="preserve"> в приложении.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eastAsia="en-US"/>
        </w:rPr>
        <w:t>Начальная цена предмета аукциона: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 w:eastAsia="en-US"/>
        </w:rPr>
        <w:t xml:space="preserve"> </w:t>
      </w:r>
      <w:r>
        <w:rPr>
          <w:rFonts w:hint="default" w:cs="Times New Roman"/>
          <w:b w:val="0"/>
          <w:bCs w:val="0"/>
          <w:color w:val="auto"/>
          <w:sz w:val="20"/>
          <w:szCs w:val="20"/>
          <w:lang w:val="ru-RU"/>
        </w:rPr>
        <w:t>2132965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,</w:t>
      </w:r>
      <w:r>
        <w:rPr>
          <w:rFonts w:hint="default" w:cs="Times New Roman"/>
          <w:b w:val="0"/>
          <w:bCs w:val="0"/>
          <w:color w:val="auto"/>
          <w:sz w:val="20"/>
          <w:szCs w:val="20"/>
          <w:lang w:val="ru-RU"/>
        </w:rPr>
        <w:t>94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 руб. (Два миллиона </w:t>
      </w:r>
      <w:r>
        <w:rPr>
          <w:rFonts w:cs="Times New Roman"/>
          <w:b w:val="0"/>
          <w:bCs w:val="0"/>
          <w:color w:val="auto"/>
          <w:sz w:val="20"/>
          <w:szCs w:val="20"/>
          <w:lang w:val="ru-RU"/>
        </w:rPr>
        <w:t>сто</w:t>
      </w:r>
      <w:r>
        <w:rPr>
          <w:rFonts w:hint="default" w:cs="Times New Roman"/>
          <w:b w:val="0"/>
          <w:bCs w:val="0"/>
          <w:color w:val="auto"/>
          <w:sz w:val="20"/>
          <w:szCs w:val="20"/>
          <w:lang w:val="ru-RU"/>
        </w:rPr>
        <w:t xml:space="preserve"> тридцать две тысячи девятьсот шестьдесят пять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 руб. </w:t>
      </w:r>
      <w:r>
        <w:rPr>
          <w:rFonts w:hint="default" w:cs="Times New Roman"/>
          <w:b w:val="0"/>
          <w:bCs w:val="0"/>
          <w:color w:val="auto"/>
          <w:sz w:val="20"/>
          <w:szCs w:val="20"/>
          <w:lang w:val="ru-RU"/>
        </w:rPr>
        <w:t>94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 коп.), 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«Шаг аукциона»: </w:t>
      </w:r>
      <w:r>
        <w:rPr>
          <w:rFonts w:hint="default" w:cs="Times New Roman"/>
          <w:b w:val="0"/>
          <w:bCs w:val="0"/>
          <w:color w:val="auto"/>
          <w:sz w:val="20"/>
          <w:szCs w:val="20"/>
          <w:lang w:val="ru-RU"/>
        </w:rPr>
        <w:t>63988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,00 руб. (Шестьдесят </w:t>
      </w:r>
      <w:r>
        <w:rPr>
          <w:rFonts w:cs="Times New Roman"/>
          <w:b w:val="0"/>
          <w:bCs w:val="0"/>
          <w:color w:val="auto"/>
          <w:sz w:val="20"/>
          <w:szCs w:val="20"/>
          <w:lang w:val="ru-RU"/>
        </w:rPr>
        <w:t>три</w:t>
      </w:r>
      <w:r>
        <w:rPr>
          <w:rFonts w:hint="default" w:cs="Times New Roman"/>
          <w:b w:val="0"/>
          <w:bCs w:val="0"/>
          <w:color w:val="auto"/>
          <w:sz w:val="20"/>
          <w:szCs w:val="20"/>
          <w:lang w:val="ru-RU"/>
        </w:rPr>
        <w:t xml:space="preserve"> тысячи девятьсот восемьдесят восемь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 руб. 00 коп.).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Размер задатка для участия в аукционе: 4</w:t>
      </w:r>
      <w:r>
        <w:rPr>
          <w:rFonts w:hint="default" w:cs="Times New Roman"/>
          <w:b w:val="0"/>
          <w:bCs w:val="0"/>
          <w:color w:val="auto"/>
          <w:sz w:val="20"/>
          <w:szCs w:val="20"/>
          <w:lang w:val="ru-RU"/>
        </w:rPr>
        <w:t>26593,19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 руб. (Четыреста </w:t>
      </w:r>
      <w:r>
        <w:rPr>
          <w:rFonts w:cs="Times New Roman"/>
          <w:b w:val="0"/>
          <w:bCs w:val="0"/>
          <w:color w:val="auto"/>
          <w:sz w:val="20"/>
          <w:szCs w:val="20"/>
          <w:lang w:val="ru-RU"/>
        </w:rPr>
        <w:t>двадцать</w:t>
      </w:r>
      <w:r>
        <w:rPr>
          <w:rFonts w:hint="default" w:cs="Times New Roman"/>
          <w:b w:val="0"/>
          <w:bCs w:val="0"/>
          <w:color w:val="auto"/>
          <w:sz w:val="20"/>
          <w:szCs w:val="20"/>
          <w:lang w:val="ru-RU"/>
        </w:rPr>
        <w:t xml:space="preserve"> шесть тысяч пятьсот девяносто три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 руб. 04 коп.), НДС не облагается.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Срок аренды: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20</w:t>
      </w:r>
      <w:r>
        <w:rPr>
          <w:b w:val="0"/>
          <w:bCs w:val="0"/>
          <w:color w:val="auto"/>
          <w:sz w:val="20"/>
          <w:szCs w:val="20"/>
        </w:rPr>
        <w:t xml:space="preserve"> лет.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Место приема Заявок на участие в аукционе (далее - Заявки): электронная площадка </w:t>
      </w:r>
      <w:r>
        <w:rPr>
          <w:b w:val="0"/>
          <w:bCs w:val="0"/>
          <w:sz w:val="22"/>
          <w:szCs w:val="22"/>
          <w:lang w:eastAsia="ru-RU"/>
        </w:rPr>
        <w:t>https://rts-tender.ru/</w:t>
      </w:r>
      <w:r>
        <w:rPr>
          <w:b w:val="0"/>
          <w:bCs w:val="0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07.02.2024</w:t>
      </w:r>
      <w:r>
        <w:rPr>
          <w:b w:val="0"/>
          <w:bCs w:val="0"/>
          <w:color w:val="auto"/>
          <w:sz w:val="20"/>
          <w:szCs w:val="20"/>
        </w:rPr>
        <w:t xml:space="preserve">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709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Прием Заявок осуществляется круглосуточно.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Дата и время окончания срока приема Заявок и начала их рассмотрения: </w:t>
      </w:r>
      <w:r>
        <w:rPr>
          <w:rFonts w:hint="default" w:cs="Times New Roman"/>
          <w:b w:val="0"/>
          <w:bCs/>
          <w:color w:val="auto"/>
          <w:sz w:val="20"/>
          <w:szCs w:val="20"/>
          <w:lang w:val="ru-RU"/>
        </w:rPr>
        <w:t>18.03.2024</w:t>
      </w:r>
      <w:r>
        <w:rPr>
          <w:rFonts w:hint="default"/>
          <w:b w:val="0"/>
          <w:bCs/>
          <w:color w:val="auto"/>
          <w:sz w:val="20"/>
          <w:szCs w:val="20"/>
          <w:lang w:val="en-US"/>
        </w:rPr>
        <w:t xml:space="preserve"> </w:t>
      </w:r>
      <w:r>
        <w:rPr>
          <w:b w:val="0"/>
          <w:bCs/>
          <w:color w:val="auto"/>
          <w:sz w:val="20"/>
          <w:szCs w:val="20"/>
        </w:rPr>
        <w:t xml:space="preserve">в 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18</w:t>
      </w:r>
      <w:r>
        <w:rPr>
          <w:b w:val="0"/>
          <w:bCs/>
          <w:color w:val="auto"/>
          <w:sz w:val="20"/>
          <w:szCs w:val="20"/>
        </w:rPr>
        <w:t xml:space="preserve"> час. 00 мин.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ru-RU"/>
        </w:rPr>
      </w:pPr>
      <w:r>
        <w:rPr>
          <w:b/>
          <w:bCs/>
          <w:color w:val="auto"/>
          <w:sz w:val="20"/>
          <w:szCs w:val="20"/>
        </w:rPr>
        <w:t>Дата окончания рассмотрения Заявок: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19.03.2024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  <w:t xml:space="preserve">Место проведения аукциона:электронная площадка https://rts-tender.ru/.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/>
          <w:color w:val="auto"/>
          <w:sz w:val="20"/>
          <w:szCs w:val="20"/>
          <w:highlight w:val="none"/>
        </w:rPr>
        <w:t xml:space="preserve">Дата и время начала проведения аукциона: 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>20.03.2024</w:t>
      </w:r>
      <w:r>
        <w:rPr>
          <w:b w:val="0"/>
          <w:bCs/>
          <w:color w:val="auto"/>
          <w:sz w:val="20"/>
          <w:szCs w:val="20"/>
          <w:highlight w:val="none"/>
        </w:rPr>
        <w:t xml:space="preserve"> в 12 час. 00 ми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н</w:t>
      </w:r>
      <w:r>
        <w:rPr>
          <w:b w:val="0"/>
          <w:bCs/>
          <w:color w:val="auto"/>
          <w:sz w:val="22"/>
          <w:szCs w:val="22"/>
          <w:highlight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bCs/>
          <w:color w:val="auto"/>
          <w:sz w:val="20"/>
          <w:szCs w:val="20"/>
          <w:highlight w:val="none"/>
        </w:rPr>
        <w:t>Извещение о проведении ау</w:t>
      </w:r>
      <w:r>
        <w:rPr>
          <w:color w:val="auto"/>
          <w:sz w:val="20"/>
          <w:szCs w:val="20"/>
          <w:highlight w:val="none"/>
        </w:rPr>
        <w:t>кциона размещ</w:t>
      </w:r>
      <w:r>
        <w:rPr>
          <w:color w:val="auto"/>
          <w:sz w:val="20"/>
          <w:szCs w:val="20"/>
          <w:highlight w:val="none"/>
          <w:lang w:val="ru-RU"/>
        </w:rPr>
        <w:t>ено</w:t>
      </w:r>
      <w:r>
        <w:rPr>
          <w:color w:val="auto"/>
          <w:sz w:val="20"/>
          <w:szCs w:val="20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0"/>
          <w:szCs w:val="20"/>
          <w:highlight w:val="none"/>
        </w:rPr>
        <w:fldChar w:fldCharType="begin"/>
      </w:r>
      <w:r>
        <w:rPr>
          <w:color w:val="auto"/>
          <w:sz w:val="20"/>
          <w:szCs w:val="20"/>
          <w:highlight w:val="none"/>
        </w:rPr>
        <w:instrText xml:space="preserve"> HYPERLINK "http://www.torgi.gov.ru" </w:instrText>
      </w:r>
      <w:r>
        <w:rPr>
          <w:color w:val="auto"/>
          <w:sz w:val="20"/>
          <w:szCs w:val="20"/>
          <w:highlight w:val="none"/>
        </w:rPr>
        <w:fldChar w:fldCharType="separate"/>
      </w:r>
      <w:r>
        <w:rPr>
          <w:color w:val="auto"/>
          <w:sz w:val="20"/>
          <w:szCs w:val="20"/>
          <w:highlight w:val="none"/>
        </w:rPr>
        <w:t>www.torgi.gov.ru</w:t>
      </w:r>
      <w:r>
        <w:rPr>
          <w:color w:val="auto"/>
          <w:sz w:val="20"/>
          <w:szCs w:val="20"/>
          <w:highlight w:val="none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color w:val="auto"/>
          <w:sz w:val="20"/>
          <w:szCs w:val="20"/>
          <w:highlight w:val="none"/>
        </w:rPr>
        <w:t>2100000471000000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t>9676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),</w:t>
      </w:r>
      <w:r>
        <w:rPr>
          <w:color w:val="auto"/>
          <w:sz w:val="20"/>
          <w:szCs w:val="20"/>
          <w:highlight w:val="none"/>
        </w:rPr>
        <w:t xml:space="preserve"> н</w:t>
      </w:r>
      <w:r>
        <w:rPr>
          <w:bCs/>
          <w:color w:val="auto"/>
          <w:sz w:val="20"/>
          <w:szCs w:val="20"/>
          <w:highlight w:val="none"/>
        </w:rPr>
        <w:t xml:space="preserve">а Едином портале торгов Московской области </w:t>
      </w:r>
      <w:r>
        <w:rPr>
          <w:b w:val="0"/>
          <w:bCs w:val="0"/>
          <w:color w:val="auto"/>
          <w:sz w:val="20"/>
          <w:szCs w:val="20"/>
          <w:highlight w:val="none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en-US" w:eastAsia="ru-RU"/>
        </w:rPr>
        <w:t>6429</w:t>
      </w:r>
      <w:bookmarkStart w:id="5" w:name="_GoBack"/>
      <w:bookmarkEnd w:id="5"/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Style w:val="7"/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5743CAF"/>
    <w:rsid w:val="07CB1424"/>
    <w:rsid w:val="089F1359"/>
    <w:rsid w:val="0B9E6976"/>
    <w:rsid w:val="0F4E074A"/>
    <w:rsid w:val="15332216"/>
    <w:rsid w:val="15511594"/>
    <w:rsid w:val="174107CC"/>
    <w:rsid w:val="17914E7A"/>
    <w:rsid w:val="18AA037F"/>
    <w:rsid w:val="1D195394"/>
    <w:rsid w:val="1F620274"/>
    <w:rsid w:val="1FD726BE"/>
    <w:rsid w:val="224A3902"/>
    <w:rsid w:val="252B3737"/>
    <w:rsid w:val="269567D0"/>
    <w:rsid w:val="2A0F0DD6"/>
    <w:rsid w:val="2B6C5B5D"/>
    <w:rsid w:val="2C0B35F2"/>
    <w:rsid w:val="2FD06DA9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4EF46C48"/>
    <w:rsid w:val="55153A9B"/>
    <w:rsid w:val="581C0F0E"/>
    <w:rsid w:val="586F6C39"/>
    <w:rsid w:val="594A4991"/>
    <w:rsid w:val="5A2E1DFB"/>
    <w:rsid w:val="5D8A1F53"/>
    <w:rsid w:val="5E1A2514"/>
    <w:rsid w:val="5EC25271"/>
    <w:rsid w:val="63EA38FA"/>
    <w:rsid w:val="65AF6E26"/>
    <w:rsid w:val="65C910B1"/>
    <w:rsid w:val="669F1A20"/>
    <w:rsid w:val="66AF15B4"/>
    <w:rsid w:val="67C1705F"/>
    <w:rsid w:val="67ED5993"/>
    <w:rsid w:val="69F9530B"/>
    <w:rsid w:val="6A496591"/>
    <w:rsid w:val="6F871496"/>
    <w:rsid w:val="6FD5083E"/>
    <w:rsid w:val="715B0372"/>
    <w:rsid w:val="716B47A3"/>
    <w:rsid w:val="7197048B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2024-02-07T07:19:08Z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