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АЗГЭ-ЛЫТ/2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4-57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для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ведения личного подсобного хозяйства (приусадебный земельный участок)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Аукцион в электронной форме, открытый по форме подачи предложений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с ограничением по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составу участников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</w:t>
      </w:r>
      <w:r>
        <w:rPr>
          <w:rFonts w:hint="default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только для граждан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12.01.2024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17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16.01.2024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№09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48_1698952488"/>
      <w:bookmarkEnd w:id="1"/>
      <w:bookmarkStart w:id="2" w:name="__RefHeading__50_1698952488"/>
      <w:bookmarkEnd w:id="2"/>
      <w:bookmarkStart w:id="3" w:name="__RefHeading__35_520497706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государственная собственность на который не разграничена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, расположенного на территории: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г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Арендодатель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Организатор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Лицо, осуществляющее организационно - технические функции по организации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– Официальный сайт торгов), на Едином портале торгов Московской области по адресу easuz.mosreg.ru/torgi (далее – Портал ЕАСУЗ), на электронной площадке https://rts-tender.ru/ (далее – электронная площадка)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Государственное казенное учреждение Московской области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instrText xml:space="preserve"> HYPERLINK "mailto:rct_torgi@mosreg.ru" </w:instrTex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bCs/>
          <w:sz w:val="20"/>
          <w:szCs w:val="20"/>
          <w:highlight w:val="none"/>
          <w:lang w:val="en-US" w:eastAsia="ru-RU"/>
        </w:rPr>
        <w:t>rct_torgi@mosreg.ru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en-US"/>
        </w:rPr>
        <w:t>Оператор электронной площадки</w:t>
      </w:r>
      <w:bookmarkStart w:id="4" w:name="_Hlk130980373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(далее – Оператор электронной площадки)</w:t>
      </w:r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 –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Местоположение (адрес): Российская Федерация, Московская область, городской округ Лыткарино, г</w:t>
      </w:r>
      <w:r>
        <w:rPr>
          <w:rFonts w:hint="default" w:cs="Times New Roman"/>
          <w:sz w:val="20"/>
          <w:szCs w:val="20"/>
          <w:lang w:val="ru-RU" w:eastAsia="en-US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Лыткарино, </w:t>
      </w:r>
      <w:r>
        <w:rPr>
          <w:rFonts w:cs="Times New Roman"/>
          <w:sz w:val="20"/>
          <w:szCs w:val="20"/>
          <w:lang w:val="ru-RU" w:eastAsia="en-US"/>
        </w:rPr>
        <w:t>ул</w:t>
      </w:r>
      <w:r>
        <w:rPr>
          <w:rFonts w:hint="default" w:cs="Times New Roman"/>
          <w:sz w:val="20"/>
          <w:szCs w:val="20"/>
          <w:lang w:val="ru-RU" w:eastAsia="en-US"/>
        </w:rPr>
        <w:t>.Нагорная, земельный участок 2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. 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Площадь, кв. м: </w:t>
      </w:r>
      <w:r>
        <w:rPr>
          <w:rFonts w:hint="default" w:cs="Times New Roman"/>
          <w:sz w:val="20"/>
          <w:szCs w:val="20"/>
          <w:lang w:val="ru-RU" w:eastAsia="en-US"/>
        </w:rPr>
        <w:t>1064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</w:t>
      </w:r>
      <w:r>
        <w:rPr>
          <w:rFonts w:hint="default" w:cs="Times New Roman"/>
          <w:sz w:val="20"/>
          <w:szCs w:val="20"/>
          <w:lang w:val="ru-RU" w:eastAsia="en-US"/>
        </w:rPr>
        <w:t>10206:6006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Вид разрешенного использования: </w:t>
      </w:r>
      <w:r>
        <w:rPr>
          <w:rFonts w:cs="Times New Roman"/>
          <w:sz w:val="20"/>
          <w:szCs w:val="20"/>
          <w:lang w:val="ru-RU" w:eastAsia="en-US"/>
        </w:rPr>
        <w:t>для</w:t>
      </w:r>
      <w:r>
        <w:rPr>
          <w:rFonts w:hint="default" w:cs="Times New Roman"/>
          <w:sz w:val="20"/>
          <w:szCs w:val="20"/>
          <w:lang w:val="ru-RU" w:eastAsia="en-US"/>
        </w:rPr>
        <w:t xml:space="preserve"> ведения личного подсобного </w:t>
      </w:r>
      <w:r>
        <w:rPr>
          <w:rFonts w:cs="Times New Roman"/>
          <w:sz w:val="20"/>
          <w:szCs w:val="20"/>
          <w:lang w:val="ru-RU" w:eastAsia="en-US"/>
        </w:rPr>
        <w:t>хозяйства</w:t>
      </w:r>
      <w:r>
        <w:rPr>
          <w:rFonts w:hint="default" w:cs="Times New Roman"/>
          <w:sz w:val="20"/>
          <w:szCs w:val="20"/>
          <w:lang w:val="ru-RU" w:eastAsia="en-US"/>
        </w:rPr>
        <w:t xml:space="preserve"> (приусадебный земельный участок)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Сведения о правах на Земельный участок: </w:t>
      </w:r>
      <w:r>
        <w:rPr>
          <w:rFonts w:cs="Times New Roman"/>
          <w:sz w:val="20"/>
          <w:szCs w:val="20"/>
          <w:lang w:val="ru-RU" w:eastAsia="en-US"/>
        </w:rPr>
        <w:t>государственная</w:t>
      </w:r>
      <w:r>
        <w:rPr>
          <w:rFonts w:hint="default" w:cs="Times New Roman"/>
          <w:sz w:val="20"/>
          <w:szCs w:val="20"/>
          <w:lang w:val="ru-RU" w:eastAsia="en-US"/>
        </w:rPr>
        <w:t xml:space="preserve"> собственность не разграничена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Земельный участок </w:t>
      </w:r>
      <w:r>
        <w:rPr>
          <w:rFonts w:cs="Times New Roman"/>
          <w:sz w:val="20"/>
          <w:szCs w:val="20"/>
          <w:lang w:val="ru-RU" w:eastAsia="en-US"/>
        </w:rPr>
        <w:t>полностью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расположен в границах приаэродромных территорий: Москва (Домодедово) Приаэродромная территория аэродрома; Остафьево Приаэродромная территория аэродрома (ограничения прав на земельный участок, предусмотренные ст.56 Земельного кодекса Российской Федерации).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Использование земельного участка осуществляется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Воздушного кодекса Российской Федерации;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санитарно-защитной зоны».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нженерно-технического обеспечения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>содержится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en-US"/>
        </w:rPr>
        <w:t>Начальная цена предмета аукциона: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2026175,20 руб. (Два миллиона двадцать шесть тысяч сто семьдесят пять руб. 20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 xml:space="preserve">«Шаг аукциона»: 60785,00 руб. (Шестьдесят тысяч семьсот восемьдесят пять руб. 00 коп.).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Размер задатка для участия в аукционе: 405235,04 руб. (Четыреста пять тысяч двести тридцать пять руб. 04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Срок аренды: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20</w:t>
      </w:r>
      <w:r>
        <w:rPr>
          <w:b w:val="0"/>
          <w:bCs w:val="0"/>
          <w:color w:val="auto"/>
          <w:sz w:val="20"/>
          <w:szCs w:val="20"/>
        </w:rPr>
        <w:t xml:space="preserve"> лет.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Место приема Заявок на участие в аукционе (далее - Заявки): электронная площадка </w:t>
      </w:r>
      <w:r>
        <w:rPr>
          <w:b w:val="0"/>
          <w:bCs w:val="0"/>
          <w:sz w:val="22"/>
          <w:szCs w:val="22"/>
          <w:lang w:eastAsia="ru-RU"/>
        </w:rPr>
        <w:t>https://rts-tender.ru/</w:t>
      </w:r>
      <w:r>
        <w:rPr>
          <w:b w:val="0"/>
          <w:bCs w:val="0"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18.01.2024</w:t>
      </w:r>
      <w:r>
        <w:rPr>
          <w:b w:val="0"/>
          <w:bCs w:val="0"/>
          <w:color w:val="auto"/>
          <w:sz w:val="20"/>
          <w:szCs w:val="20"/>
        </w:rPr>
        <w:t xml:space="preserve">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cs="Times New Roman"/>
          <w:b w:val="0"/>
          <w:bCs/>
          <w:color w:val="auto"/>
          <w:sz w:val="20"/>
          <w:szCs w:val="20"/>
          <w:lang w:val="ru-RU"/>
        </w:rPr>
        <w:t>27.02.2024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>в 18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ru-RU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28.02.2024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29.02.2024</w:t>
      </w:r>
      <w:r>
        <w:rPr>
          <w:b w:val="0"/>
          <w:bCs/>
          <w:color w:val="auto"/>
          <w:sz w:val="20"/>
          <w:szCs w:val="20"/>
          <w:highlight w:val="none"/>
        </w:rPr>
        <w:t xml:space="preserve"> в 12 час. 00 ми</w:t>
      </w:r>
      <w:r>
        <w:rPr>
          <w:b w:val="0"/>
          <w:bCs/>
          <w:color w:val="auto"/>
          <w:sz w:val="22"/>
          <w:szCs w:val="22"/>
          <w:highlight w:val="none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2100000471000000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9416),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6220</w:t>
      </w:r>
      <w:bookmarkStart w:id="5" w:name="_GoBack"/>
      <w:bookmarkEnd w:id="5"/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5743CAF"/>
    <w:rsid w:val="07CB1424"/>
    <w:rsid w:val="089F1359"/>
    <w:rsid w:val="0B9E6976"/>
    <w:rsid w:val="0F4E074A"/>
    <w:rsid w:val="15332216"/>
    <w:rsid w:val="15511594"/>
    <w:rsid w:val="174107CC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2FD06DA9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69F1A20"/>
    <w:rsid w:val="66AF15B4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2024-01-17T15:04:48Z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