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08" w:rsidRDefault="00033A1A">
      <w:pPr>
        <w:pStyle w:val="3"/>
        <w:spacing w:before="0"/>
        <w:jc w:val="right"/>
      </w:pPr>
      <w:bookmarkStart w:id="0" w:name="_GoBack"/>
      <w:bookmarkEnd w:id="0"/>
      <w:r>
        <w:t>Информация о рассмотрении обращений граждан за 2020</w:t>
      </w:r>
    </w:p>
    <w:p w:rsidR="00C71A08" w:rsidRDefault="00033A1A">
      <w:pPr>
        <w:jc w:val="right"/>
      </w:pPr>
      <w:r>
        <w:t>Администрация городского округа Лыткарино</w:t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8986"/>
        <w:gridCol w:w="2092"/>
        <w:gridCol w:w="4033"/>
        <w:gridCol w:w="1048"/>
      </w:tblGrid>
      <w:tr w:rsidR="00C71A08" w:rsidTr="00033A1A">
        <w:tc>
          <w:tcPr>
            <w:tcW w:w="0" w:type="auto"/>
            <w:vAlign w:val="center"/>
          </w:tcPr>
          <w:p w:rsidR="00C71A08" w:rsidRDefault="00C71A08">
            <w:pPr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Отчетный период</w:t>
            </w:r>
          </w:p>
        </w:tc>
        <w:tc>
          <w:tcPr>
            <w:tcW w:w="4033" w:type="dxa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Соответствующий период прошлого года</w:t>
            </w:r>
          </w:p>
        </w:tc>
        <w:tc>
          <w:tcPr>
            <w:tcW w:w="1048" w:type="dxa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+/-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Всего поступило обращений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1945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2644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-699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1.1 поступило обращений из Администрации Губернатора Московской области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128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194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-66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2. Принято граждан на личном приеме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590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581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9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2.1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311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366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-55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3. Принято граждан на личном приеме в общественных приемных ИОГВ МО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40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36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4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3.1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0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0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0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4. Принято граждан в ходе проведения тематических и областных приемов граждан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6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0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6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4.1 принято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0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0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0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5. Всего рассмотрено обращений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1898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2579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-681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5.1 рассмотрено в срок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1898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2579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-681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5.2 рассмотрено с нарушением срока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0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0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0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5.3 поддержано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330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767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-437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5.4 разъяснено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1568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1812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-244</w:t>
            </w:r>
          </w:p>
        </w:tc>
      </w:tr>
      <w:tr w:rsidR="00C71A08" w:rsidTr="00033A1A">
        <w:tc>
          <w:tcPr>
            <w:tcW w:w="0" w:type="auto"/>
            <w:vAlign w:val="center"/>
          </w:tcPr>
          <w:p w:rsidR="00C71A08" w:rsidRDefault="00033A1A">
            <w:pPr>
              <w:rPr>
                <w:b/>
              </w:rPr>
            </w:pPr>
            <w:r>
              <w:rPr>
                <w:b/>
              </w:rPr>
              <w:t>5.5 проверено с выездом на место</w:t>
            </w:r>
          </w:p>
        </w:tc>
        <w:tc>
          <w:tcPr>
            <w:tcW w:w="0" w:type="auto"/>
            <w:vAlign w:val="center"/>
          </w:tcPr>
          <w:p w:rsidR="00C71A08" w:rsidRDefault="00033A1A">
            <w:r>
              <w:t>963</w:t>
            </w:r>
          </w:p>
        </w:tc>
        <w:tc>
          <w:tcPr>
            <w:tcW w:w="4033" w:type="dxa"/>
            <w:vAlign w:val="center"/>
          </w:tcPr>
          <w:p w:rsidR="00C71A08" w:rsidRDefault="00033A1A">
            <w:r>
              <w:t>1507</w:t>
            </w:r>
          </w:p>
        </w:tc>
        <w:tc>
          <w:tcPr>
            <w:tcW w:w="1048" w:type="dxa"/>
            <w:vAlign w:val="center"/>
          </w:tcPr>
          <w:p w:rsidR="00C71A08" w:rsidRDefault="00033A1A">
            <w:r>
              <w:t>-544</w:t>
            </w:r>
          </w:p>
        </w:tc>
      </w:tr>
    </w:tbl>
    <w:p w:rsidR="00C71A08" w:rsidRDefault="00C71A08" w:rsidP="00DE2BD9"/>
    <w:sectPr w:rsidR="00C71A08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A08"/>
    <w:rsid w:val="00033A1A"/>
    <w:rsid w:val="00495CE7"/>
    <w:rsid w:val="00704BC9"/>
    <w:rsid w:val="00C71A08"/>
    <w:rsid w:val="00D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Евгений</cp:lastModifiedBy>
  <cp:revision>3</cp:revision>
  <dcterms:created xsi:type="dcterms:W3CDTF">2021-02-04T14:33:00Z</dcterms:created>
  <dcterms:modified xsi:type="dcterms:W3CDTF">2021-02-04T14:37:00Z</dcterms:modified>
</cp:coreProperties>
</file>