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0F7F36">
        <w:rPr>
          <w:sz w:val="22"/>
          <w:u w:val="single"/>
        </w:rPr>
        <w:t>14.05.2020</w:t>
      </w:r>
      <w:r w:rsidRPr="006B3F79">
        <w:rPr>
          <w:sz w:val="22"/>
        </w:rPr>
        <w:t>__  №  ___</w:t>
      </w:r>
      <w:r w:rsidR="000F7F36">
        <w:rPr>
          <w:sz w:val="22"/>
          <w:u w:val="single"/>
        </w:rPr>
        <w:t>245-п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774D58" w:rsidRPr="00E964E8" w:rsidRDefault="00774D58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  <w:bookmarkStart w:id="0" w:name="_GoBack"/>
      <w:bookmarkEnd w:id="0"/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редакции от </w:t>
      </w:r>
      <w:r w:rsidR="009F52E0">
        <w:rPr>
          <w:rFonts w:cs="Times New Roman"/>
          <w:spacing w:val="12"/>
          <w:szCs w:val="28"/>
        </w:rPr>
        <w:t>26</w:t>
      </w:r>
      <w:r w:rsidRPr="005E23FC">
        <w:rPr>
          <w:rFonts w:cs="Times New Roman"/>
          <w:spacing w:val="12"/>
          <w:szCs w:val="28"/>
        </w:rPr>
        <w:t>.</w:t>
      </w:r>
      <w:r w:rsidR="00140FD3">
        <w:rPr>
          <w:rFonts w:cs="Times New Roman"/>
          <w:spacing w:val="12"/>
          <w:szCs w:val="28"/>
        </w:rPr>
        <w:t>0</w:t>
      </w:r>
      <w:r w:rsidR="009F52E0">
        <w:rPr>
          <w:rFonts w:cs="Times New Roman"/>
          <w:spacing w:val="12"/>
          <w:szCs w:val="28"/>
        </w:rPr>
        <w:t>3</w:t>
      </w:r>
      <w:r w:rsidRPr="005E23FC">
        <w:rPr>
          <w:rFonts w:cs="Times New Roman"/>
          <w:spacing w:val="12"/>
          <w:szCs w:val="28"/>
        </w:rPr>
        <w:t>.20</w:t>
      </w:r>
      <w:r w:rsidR="00140FD3">
        <w:rPr>
          <w:rFonts w:cs="Times New Roman"/>
          <w:spacing w:val="12"/>
          <w:szCs w:val="28"/>
        </w:rPr>
        <w:t>20</w:t>
      </w:r>
      <w:r w:rsidRPr="005E23FC">
        <w:rPr>
          <w:rFonts w:cs="Times New Roman"/>
          <w:spacing w:val="12"/>
          <w:szCs w:val="28"/>
        </w:rPr>
        <w:t xml:space="preserve"> № </w:t>
      </w:r>
      <w:r w:rsidR="009F52E0">
        <w:rPr>
          <w:rFonts w:cs="Times New Roman"/>
          <w:spacing w:val="12"/>
          <w:szCs w:val="28"/>
        </w:rPr>
        <w:t>501/60</w:t>
      </w:r>
      <w:r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от </w:t>
      </w:r>
      <w:r w:rsidR="00774D58">
        <w:rPr>
          <w:rFonts w:cs="Times New Roman"/>
          <w:szCs w:val="28"/>
        </w:rPr>
        <w:t>27</w:t>
      </w:r>
      <w:r w:rsidRPr="00F91CB2">
        <w:rPr>
          <w:rFonts w:cs="Times New Roman"/>
          <w:szCs w:val="28"/>
        </w:rPr>
        <w:t>.</w:t>
      </w:r>
      <w:r w:rsidR="00140FD3">
        <w:rPr>
          <w:rFonts w:cs="Times New Roman"/>
          <w:szCs w:val="28"/>
        </w:rPr>
        <w:t>0</w:t>
      </w:r>
      <w:r w:rsidR="00774D58">
        <w:rPr>
          <w:rFonts w:cs="Times New Roman"/>
          <w:szCs w:val="28"/>
        </w:rPr>
        <w:t>4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774D58">
        <w:rPr>
          <w:rFonts w:cs="Times New Roman"/>
          <w:szCs w:val="28"/>
        </w:rPr>
        <w:t>51</w:t>
      </w:r>
      <w:r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spacing w:val="12"/>
          <w:szCs w:val="28"/>
        </w:rPr>
      </w:pPr>
      <w:r w:rsidRPr="00D26BD3">
        <w:rPr>
          <w:rFonts w:eastAsia="Arial Unicode MS"/>
          <w:szCs w:val="28"/>
        </w:rPr>
        <w:t>1. </w:t>
      </w:r>
      <w:r w:rsidRPr="00845608">
        <w:rPr>
          <w:rFonts w:cs="Times New Roman"/>
          <w:spacing w:val="12"/>
          <w:szCs w:val="28"/>
        </w:rPr>
        <w:t>Внести изменения в</w:t>
      </w:r>
      <w:r w:rsidRPr="00845608">
        <w:rPr>
          <w:rFonts w:cs="Times New Roman"/>
          <w:b/>
          <w:bCs/>
          <w:color w:val="000000"/>
          <w:szCs w:val="28"/>
        </w:rPr>
        <w:t xml:space="preserve"> </w:t>
      </w:r>
      <w:r w:rsidRPr="00845608">
        <w:rPr>
          <w:rFonts w:cs="Times New Roman"/>
          <w:bCs/>
          <w:color w:val="000000"/>
          <w:szCs w:val="28"/>
        </w:rPr>
        <w:t>Программу</w:t>
      </w:r>
      <w:r w:rsidR="007356DD">
        <w:rPr>
          <w:rFonts w:cs="Times New Roman"/>
          <w:bCs/>
          <w:color w:val="000000"/>
          <w:szCs w:val="28"/>
        </w:rPr>
        <w:t>, изложив её в новой редакции,</w:t>
      </w:r>
      <w:r w:rsidRPr="0084560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согласно приложению</w:t>
      </w:r>
      <w:r w:rsidRPr="00845608">
        <w:rPr>
          <w:rFonts w:cs="Times New Roman"/>
          <w:szCs w:val="28"/>
        </w:rPr>
        <w:t>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  <w:t>В.Б. Храмцова.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>Е.В. Серёгин</w:t>
      </w:r>
    </w:p>
    <w:p w:rsidR="000F7F36" w:rsidRDefault="000F7F36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0F7F36" w:rsidSect="00300E8F">
          <w:pgSz w:w="11906" w:h="16838"/>
          <w:pgMar w:top="142" w:right="849" w:bottom="567" w:left="1701" w:header="709" w:footer="709" w:gutter="0"/>
          <w:cols w:space="708"/>
          <w:titlePg/>
          <w:docGrid w:linePitch="381"/>
        </w:sect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0F7F36">
        <w:rPr>
          <w:bCs/>
          <w:sz w:val="22"/>
          <w:szCs w:val="28"/>
          <w:u w:val="single"/>
        </w:rPr>
        <w:t>14.05.2020</w:t>
      </w:r>
      <w:r w:rsidRPr="0054383C">
        <w:rPr>
          <w:bCs/>
          <w:sz w:val="22"/>
          <w:szCs w:val="28"/>
        </w:rPr>
        <w:t>_№__</w:t>
      </w:r>
      <w:r w:rsidR="000F7F36">
        <w:rPr>
          <w:bCs/>
          <w:sz w:val="22"/>
          <w:szCs w:val="28"/>
          <w:u w:val="single"/>
        </w:rPr>
        <w:t>245-п___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356DD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="00A91CB2"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="00A91CB2"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="00A91CB2"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464 626,5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260E3C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0E3C">
              <w:rPr>
                <w:rFonts w:cs="Times New Roman"/>
                <w:b/>
                <w:color w:val="000000"/>
                <w:sz w:val="24"/>
                <w:szCs w:val="24"/>
              </w:rPr>
              <w:t>96 487,8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60E3C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60E3C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260E3C" w:rsidRDefault="00F71DD5" w:rsidP="00077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456 571,5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260E3C" w:rsidRDefault="00260E3C" w:rsidP="00077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60E3C">
              <w:rPr>
                <w:rFonts w:cs="Times New Roman"/>
                <w:color w:val="000000"/>
                <w:sz w:val="24"/>
                <w:szCs w:val="24"/>
              </w:rPr>
              <w:t>94 878,8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  <w:r w:rsidR="00F71DD5">
              <w:rPr>
                <w:rFonts w:cs="Times New Roman"/>
                <w:color w:val="000000"/>
                <w:sz w:val="24"/>
                <w:szCs w:val="24"/>
              </w:rPr>
              <w:t> 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8056A" w:rsidRDefault="0008056A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350802" w:rsidRDefault="00350802" w:rsidP="00043B4E">
      <w:pPr>
        <w:spacing w:line="216" w:lineRule="auto"/>
        <w:jc w:val="center"/>
        <w:rPr>
          <w:rFonts w:eastAsia="Calibri" w:cs="Times New Roman"/>
          <w:b/>
          <w:spacing w:val="12"/>
          <w:sz w:val="22"/>
          <w:szCs w:val="24"/>
        </w:rPr>
      </w:pPr>
    </w:p>
    <w:p w:rsidR="00A91CB2" w:rsidRPr="00A91CB2" w:rsidRDefault="00A91CB2" w:rsidP="00A91CB2">
      <w:pPr>
        <w:pStyle w:val="ad"/>
        <w:numPr>
          <w:ilvl w:val="0"/>
          <w:numId w:val="1"/>
        </w:numPr>
        <w:shd w:val="clear" w:color="auto" w:fill="FFFFFF"/>
        <w:jc w:val="center"/>
        <w:rPr>
          <w:bCs/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lastRenderedPageBreak/>
        <w:t xml:space="preserve">Раздел </w:t>
      </w:r>
      <w:r>
        <w:rPr>
          <w:bCs/>
          <w:color w:val="000000"/>
          <w:sz w:val="22"/>
          <w:szCs w:val="26"/>
        </w:rPr>
        <w:t>2</w:t>
      </w:r>
      <w:r w:rsidRPr="005318A1">
        <w:rPr>
          <w:bCs/>
          <w:color w:val="000000"/>
          <w:sz w:val="22"/>
          <w:szCs w:val="26"/>
        </w:rPr>
        <w:t>. «</w:t>
      </w:r>
      <w:r w:rsidRPr="00A91CB2">
        <w:rPr>
          <w:bCs/>
          <w:color w:val="000000"/>
          <w:sz w:val="22"/>
          <w:szCs w:val="26"/>
        </w:rPr>
        <w:t>Общая характеристика сферы реализации муниципальной программы</w:t>
      </w:r>
      <w:r>
        <w:rPr>
          <w:bCs/>
          <w:color w:val="000000"/>
          <w:sz w:val="22"/>
          <w:szCs w:val="26"/>
        </w:rPr>
        <w:t xml:space="preserve"> </w:t>
      </w:r>
      <w:r w:rsidRPr="00A91CB2">
        <w:rPr>
          <w:bCs/>
          <w:color w:val="000000"/>
          <w:sz w:val="22"/>
          <w:szCs w:val="26"/>
        </w:rPr>
        <w:t>«Культура» на 2020-2024 годы</w:t>
      </w:r>
      <w:r w:rsidRPr="00A91CB2">
        <w:rPr>
          <w:color w:val="000000"/>
          <w:sz w:val="22"/>
          <w:szCs w:val="26"/>
        </w:rPr>
        <w:t>» изложить в следующей редакции: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 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2.2. </w:t>
      </w:r>
      <w:r w:rsidRPr="00147912">
        <w:rPr>
          <w:rFonts w:eastAsia="Calibri" w:cs="Times New Roman"/>
          <w:spacing w:val="12"/>
          <w:sz w:val="20"/>
          <w:szCs w:val="20"/>
        </w:rPr>
        <w:t>Характеристика ситуации и основных проблем сферы культуры города Лыткарино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147912" w:rsidRDefault="00043B4E" w:rsidP="00043B4E">
      <w:pPr>
        <w:spacing w:line="216" w:lineRule="auto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eastAsia="Calibri" w:cs="Times New Roman"/>
          <w:spacing w:val="12"/>
          <w:sz w:val="20"/>
          <w:szCs w:val="20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</w:t>
      </w:r>
      <w:r w:rsidRPr="00147912">
        <w:rPr>
          <w:rFonts w:cs="Times New Roman"/>
          <w:sz w:val="20"/>
          <w:szCs w:val="20"/>
        </w:rPr>
        <w:lastRenderedPageBreak/>
        <w:t>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147912" w:rsidRDefault="00147912" w:rsidP="0074265C">
      <w:pPr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74265C" w:rsidRPr="00A33070" w:rsidRDefault="00A91CB2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5318A1">
        <w:rPr>
          <w:bCs/>
          <w:color w:val="000000"/>
          <w:sz w:val="22"/>
          <w:szCs w:val="26"/>
        </w:rPr>
        <w:lastRenderedPageBreak/>
        <w:t xml:space="preserve">Раздел </w:t>
      </w:r>
      <w:r>
        <w:rPr>
          <w:bCs/>
          <w:color w:val="000000"/>
          <w:sz w:val="22"/>
          <w:szCs w:val="26"/>
        </w:rPr>
        <w:t>3</w:t>
      </w:r>
      <w:r w:rsidRPr="005318A1">
        <w:rPr>
          <w:bCs/>
          <w:color w:val="000000"/>
          <w:sz w:val="22"/>
          <w:szCs w:val="26"/>
        </w:rPr>
        <w:t xml:space="preserve">. </w:t>
      </w:r>
      <w:r>
        <w:rPr>
          <w:bCs/>
          <w:color w:val="000000"/>
          <w:sz w:val="22"/>
          <w:szCs w:val="26"/>
        </w:rPr>
        <w:t>«</w:t>
      </w:r>
      <w:r w:rsidR="0074265C" w:rsidRPr="00A91CB2">
        <w:rPr>
          <w:rFonts w:cs="Times New Roman"/>
          <w:bCs/>
          <w:sz w:val="22"/>
        </w:rPr>
        <w:t>Планируемые результаты реализации муниципальной программы «Культура» на 2020-2024 годы</w:t>
      </w:r>
      <w:r w:rsidRPr="00A91CB2">
        <w:rPr>
          <w:rFonts w:cs="Times New Roman"/>
          <w:bCs/>
          <w:sz w:val="22"/>
        </w:rPr>
        <w:t>»</w:t>
      </w:r>
      <w:r>
        <w:rPr>
          <w:rFonts w:cs="Times New Roman"/>
          <w:b/>
          <w:bCs/>
          <w:sz w:val="22"/>
        </w:rPr>
        <w:t xml:space="preserve"> </w:t>
      </w:r>
      <w:r w:rsidRPr="00A91CB2">
        <w:rPr>
          <w:color w:val="000000"/>
          <w:sz w:val="22"/>
          <w:szCs w:val="26"/>
        </w:rPr>
        <w:t>изложить в следующей редакции:</w:t>
      </w:r>
    </w:p>
    <w:p w:rsidR="0074265C" w:rsidRPr="0074265C" w:rsidRDefault="0074265C" w:rsidP="0074265C">
      <w:pPr>
        <w:pStyle w:val="ae"/>
        <w:rPr>
          <w:rFonts w:cs="Times New Roman"/>
          <w:b/>
          <w:bCs/>
          <w:sz w:val="22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B44DBC" w:rsidRPr="00107442" w:rsidTr="00B44D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44DBC" w:rsidRPr="00107442" w:rsidTr="00B44DBC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4DBC" w:rsidRPr="00107442" w:rsidTr="00B44DB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3D76C8" w:rsidRPr="00107442" w:rsidTr="00B44DB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923BFE" w:rsidP="0015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1 «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Сохранение, использование, популяризация и </w:t>
            </w:r>
            <w:r w:rsidR="00F5553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44DBC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18779A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 w:rsidR="00466DFC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602C7" w:rsidRPr="00107442" w:rsidRDefault="003D76C8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8D598B" w:rsidP="002E2D3D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460A40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560777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560777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проведены работы по сохранению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76C8" w:rsidRPr="00107442" w:rsidTr="00B44DB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8F05B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="00574BD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</w:t>
            </w:r>
            <w:r w:rsidR="00A415F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Развитие музейного дела и народных художественных промыслов»</w:t>
            </w:r>
          </w:p>
        </w:tc>
      </w:tr>
      <w:tr w:rsidR="00B44DBC" w:rsidRPr="00107442" w:rsidTr="00B44DBC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D83" w:rsidRDefault="00D97D83" w:rsidP="004F63E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D97D83" w:rsidRPr="00107442" w:rsidRDefault="00D97D83" w:rsidP="004F63E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 w:rsidR="00C25FDE"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CA4BE5" w:rsidRPr="00107442" w:rsidTr="00CA4BE5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D97D83" w:rsidRDefault="00CA4BE5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 (приоритетный показатель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BE5" w:rsidRPr="006573B6" w:rsidRDefault="00CA4BE5" w:rsidP="006573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7D8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88 287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92 701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94 90</w:t>
            </w:r>
            <w:r w:rsidR="005F42EF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97 11</w:t>
            </w:r>
            <w:r w:rsidR="005F42E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99 32</w:t>
            </w:r>
            <w:r w:rsidR="005F42E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101 530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C91B06" w:rsidRDefault="00C91B06" w:rsidP="00C91B06">
            <w:r w:rsidRPr="00C91B06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>
              <w:t xml:space="preserve"> </w:t>
            </w:r>
          </w:p>
          <w:p w:rsid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 xml:space="preserve">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C91B06" w:rsidRPr="00107442" w:rsidRDefault="00C91B06" w:rsidP="00B44DBC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A4BE5" w:rsidRPr="00107442" w:rsidTr="00CA4BE5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BE5" w:rsidRPr="00107442" w:rsidRDefault="00CA4BE5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Default="00560777" w:rsidP="00CA4BE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</w:t>
            </w:r>
            <w:r w:rsidR="00CA4BE5">
              <w:rPr>
                <w:rFonts w:eastAsia="Times New Roman" w:cs="Times New Roman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D97D83" w:rsidRDefault="00560777" w:rsidP="005607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560777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 xml:space="preserve">Мероприятие 1.5. </w:t>
            </w:r>
          </w:p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>Комплектование книжных фондов библиотек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</w:t>
            </w:r>
            <w:r w:rsidR="00E43DD8" w:rsidRPr="00E43DD8">
              <w:rPr>
                <w:rFonts w:cs="Times New Roman"/>
                <w:bCs/>
                <w:i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5F42EF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Увеличение количества посещений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114 652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121 372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124 732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128 092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131 452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134 813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C91B06" w:rsidRDefault="005F42EF" w:rsidP="005F42EF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F42EF" w:rsidRPr="00107442" w:rsidRDefault="005F42EF" w:rsidP="005F42EF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F42EF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F" w:rsidRPr="00107442" w:rsidRDefault="005F42EF" w:rsidP="005F4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F" w:rsidRPr="00C91B06" w:rsidRDefault="005F42EF" w:rsidP="005F42EF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F42EF" w:rsidRPr="00107442" w:rsidRDefault="005F42EF" w:rsidP="005F42EF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8173CF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F31D91" w:rsidRPr="00107442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8173CF">
              <w:rPr>
                <w:rFonts w:eastAsia="Times New Roman"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3CF" w:rsidRPr="008173CF" w:rsidRDefault="008173CF" w:rsidP="008173CF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F31D91" w:rsidRPr="00107442" w:rsidRDefault="008173CF" w:rsidP="008173CF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Подпрограмма 5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i/>
                <w:sz w:val="18"/>
                <w:szCs w:val="18"/>
              </w:rPr>
              <w:t xml:space="preserve">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E546C7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Увеличение</w:t>
            </w:r>
            <w:r w:rsidR="00E846A0">
              <w:rPr>
                <w:rFonts w:cs="Times New Roman"/>
                <w:sz w:val="18"/>
                <w:szCs w:val="18"/>
              </w:rPr>
              <w:t xml:space="preserve"> на 15%</w:t>
            </w:r>
            <w:r w:rsidRPr="00E546C7">
              <w:rPr>
                <w:rFonts w:cs="Times New Roman"/>
                <w:sz w:val="18"/>
                <w:szCs w:val="18"/>
              </w:rPr>
              <w:t xml:space="preserve"> числа посещений организаций культуры к уровню 2017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</w:rPr>
              <w:t>8,79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sz w:val="18"/>
                <w:szCs w:val="18"/>
              </w:rPr>
              <w:t>7,58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E546C7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E546C7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Количество организаций культуры</w:t>
            </w:r>
            <w:r w:rsidR="00E846A0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 w:rsidRPr="00E546C7">
              <w:rPr>
                <w:rFonts w:cs="Times New Roman"/>
                <w:sz w:val="18"/>
                <w:szCs w:val="18"/>
              </w:rPr>
              <w:t>, полу</w:t>
            </w:r>
            <w:r w:rsidR="00E846A0">
              <w:rPr>
                <w:rFonts w:cs="Times New Roman"/>
                <w:sz w:val="18"/>
                <w:szCs w:val="18"/>
              </w:rPr>
              <w:t>чивших современное оборудование, в т. ч. кинооборудование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C25FDE" w:rsidRDefault="00F31D91" w:rsidP="00F31D9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Мероприятие 1.4. Проведение капитального ремонта, технического переоснащения и благоустройства территорий </w:t>
            </w:r>
            <w:r w:rsidRPr="00E546C7">
              <w:rPr>
                <w:rFonts w:cs="Times New Roman"/>
                <w:sz w:val="18"/>
                <w:szCs w:val="18"/>
              </w:rPr>
              <w:lastRenderedPageBreak/>
              <w:t>культурно-досуговых учреждений</w:t>
            </w:r>
          </w:p>
        </w:tc>
      </w:tr>
      <w:tr w:rsidR="00F31D91" w:rsidRPr="00107442" w:rsidTr="00C91B0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5.5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1D91" w:rsidRPr="00C91B06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</w:t>
            </w:r>
          </w:p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F31D91" w:rsidRPr="00107442" w:rsidTr="00862203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24 478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26 606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27 671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C91B06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862203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1 612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621250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D97D83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E846A0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846A0">
              <w:rPr>
                <w:rFonts w:cs="Times New Roman"/>
                <w:sz w:val="18"/>
                <w:szCs w:val="18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1.4.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</w:tr>
      <w:tr w:rsidR="00F31D91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91" w:rsidRPr="00107442" w:rsidRDefault="00F31D91" w:rsidP="00F31D9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i/>
                <w:sz w:val="18"/>
                <w:szCs w:val="18"/>
              </w:rPr>
              <w:t>7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«Развитие архивного дела»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91" w:rsidRPr="00CF3525" w:rsidRDefault="00F31D91" w:rsidP="00F31D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91" w:rsidRPr="00EC4F9A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Pr="008D719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EC4F9A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Pr="00A357B7" w:rsidRDefault="00F31D91" w:rsidP="00F31D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91" w:rsidRPr="00EC4F9A" w:rsidRDefault="00F31D91" w:rsidP="00F31D91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Pr="00A357B7" w:rsidRDefault="00F31D91" w:rsidP="00F31D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F31D91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91" w:rsidRPr="00EC4F9A" w:rsidRDefault="00F31D91" w:rsidP="00F31D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91B06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Pr="00A357B7" w:rsidRDefault="00F31D91" w:rsidP="00F31D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F31D91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91" w:rsidRPr="00107442" w:rsidRDefault="00F31D91" w:rsidP="00F31D9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F31D91" w:rsidRPr="00107442" w:rsidTr="00C91B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C25FDE" w:rsidRDefault="00F31D91" w:rsidP="00F31D91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1D91" w:rsidRPr="00C91B06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F31D91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B44DBC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31D91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Default="00F31D91" w:rsidP="00F31D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1" w:rsidRDefault="00F31D91" w:rsidP="00F31D9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1" w:rsidRPr="00B44DBC" w:rsidRDefault="00F31D91" w:rsidP="00F31D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D91" w:rsidRPr="00107442" w:rsidRDefault="00F31D91" w:rsidP="00F31D9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52AF" w:rsidRDefault="00AB52AF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52AF" w:rsidRDefault="00AB52AF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52AF" w:rsidRDefault="00AB52AF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02A3" w:rsidRPr="00761FD8" w:rsidRDefault="00761FD8" w:rsidP="00761F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61FD8">
        <w:rPr>
          <w:rFonts w:ascii="Times New Roman" w:hAnsi="Times New Roman" w:cs="Times New Roman"/>
          <w:bCs/>
          <w:color w:val="000000"/>
          <w:szCs w:val="26"/>
        </w:rPr>
        <w:lastRenderedPageBreak/>
        <w:t>Раздел</w:t>
      </w:r>
      <w:r w:rsidRPr="00110007">
        <w:rPr>
          <w:rFonts w:ascii="Times New Roman" w:hAnsi="Times New Roman" w:cs="Times New Roman"/>
          <w:b/>
          <w:szCs w:val="24"/>
        </w:rPr>
        <w:t xml:space="preserve"> </w:t>
      </w:r>
      <w:r w:rsidRPr="00761FD8"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  <w:szCs w:val="24"/>
        </w:rPr>
        <w:t>«</w:t>
      </w:r>
      <w:r w:rsidR="00110007" w:rsidRPr="00761FD8">
        <w:rPr>
          <w:rFonts w:ascii="Times New Roman" w:hAnsi="Times New Roman" w:cs="Times New Roman"/>
          <w:szCs w:val="24"/>
        </w:rPr>
        <w:t>Перечень мероприятий Подпрограммы I «Сохранение, использование, популяризация объектов культурного наследия (памятников истории и культуры), находящихся в собственности города Лыткарино» муниципальной программы «Культура» на 2020-2024</w:t>
      </w:r>
      <w:r>
        <w:rPr>
          <w:rFonts w:ascii="Times New Roman" w:hAnsi="Times New Roman" w:cs="Times New Roman"/>
          <w:szCs w:val="24"/>
        </w:rPr>
        <w:t>»</w:t>
      </w:r>
      <w:r w:rsidRPr="00761FD8">
        <w:t xml:space="preserve"> </w:t>
      </w:r>
      <w:r w:rsidRPr="00761FD8">
        <w:rPr>
          <w:rFonts w:ascii="Times New Roman" w:hAnsi="Times New Roman" w:cs="Times New Roman"/>
          <w:szCs w:val="24"/>
        </w:rPr>
        <w:t>изложить в следующей редакции:</w:t>
      </w:r>
    </w:p>
    <w:p w:rsidR="00110007" w:rsidRPr="00761FD8" w:rsidRDefault="00110007" w:rsidP="00110007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985"/>
        <w:gridCol w:w="992"/>
        <w:gridCol w:w="851"/>
        <w:gridCol w:w="708"/>
        <w:gridCol w:w="709"/>
        <w:gridCol w:w="709"/>
        <w:gridCol w:w="850"/>
        <w:gridCol w:w="1560"/>
        <w:gridCol w:w="1873"/>
      </w:tblGrid>
      <w:tr w:rsidR="004B1783" w:rsidRPr="00107442" w:rsidTr="00147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4B1783" w:rsidRPr="00107442" w:rsidTr="00147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1783" w:rsidRPr="00107442" w:rsidTr="00147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B1783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107442" w:rsidRDefault="004B1783" w:rsidP="00E43DD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="000E0009"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="00E43DD8" w:rsidRPr="00E43DD8">
              <w:rPr>
                <w:rFonts w:cs="Times New Roman"/>
                <w:i/>
                <w:sz w:val="18"/>
                <w:szCs w:val="18"/>
              </w:rPr>
              <w:t>Г</w:t>
            </w:r>
            <w:r w:rsidR="00E43DD8" w:rsidRPr="00E43DD8">
              <w:rPr>
                <w:rFonts w:cs="Times New Roman"/>
                <w:sz w:val="18"/>
                <w:szCs w:val="18"/>
              </w:rPr>
              <w:t>осударственная о</w:t>
            </w:r>
            <w:r w:rsidR="000E0009"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 w:rsidR="007370E9">
              <w:rPr>
                <w:rFonts w:cs="Times New Roman"/>
                <w:sz w:val="18"/>
                <w:szCs w:val="18"/>
              </w:rPr>
              <w:t xml:space="preserve">объектов культурного наследия </w:t>
            </w:r>
            <w:r w:rsidR="004E4C64">
              <w:rPr>
                <w:rFonts w:cs="Times New Roman"/>
                <w:sz w:val="18"/>
                <w:szCs w:val="18"/>
              </w:rPr>
              <w:t>(</w:t>
            </w:r>
            <w:r w:rsidR="00710A4A">
              <w:rPr>
                <w:rFonts w:cs="Times New Roman"/>
                <w:sz w:val="18"/>
                <w:szCs w:val="18"/>
              </w:rPr>
              <w:t>м</w:t>
            </w:r>
            <w:r w:rsidR="007370E9">
              <w:rPr>
                <w:rFonts w:cs="Times New Roman"/>
                <w:sz w:val="18"/>
                <w:szCs w:val="18"/>
              </w:rPr>
              <w:t>естного муниципального значения</w:t>
            </w:r>
            <w:r w:rsidR="004E4C6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107442" w:rsidRDefault="00DA5DC0" w:rsidP="003E203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4B1783" w:rsidP="003E203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4B178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107442" w:rsidRDefault="00C91B06" w:rsidP="00C91B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</w:t>
            </w:r>
            <w:r w:rsidR="00147912"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культурного наследия,</w:t>
            </w:r>
            <w:r w:rsidR="00147912" w:rsidRPr="00147912">
              <w:rPr>
                <w:sz w:val="22"/>
              </w:rPr>
              <w:t xml:space="preserve"> </w:t>
            </w:r>
            <w:r w:rsidR="00147912"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881AF3" w:rsidRPr="00107442" w:rsidTr="00147912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0E2C" w:rsidRPr="00107442" w:rsidTr="00147912">
        <w:trPr>
          <w:trHeight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Default="005D0E2C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D0E2C" w:rsidRPr="00107442" w:rsidRDefault="005D0E2C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147912" w:rsidRPr="00107442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147912" w:rsidRPr="00107442" w:rsidTr="00147912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FA0CF4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Сохранение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17ED1">
              <w:rPr>
                <w:rFonts w:eastAsiaTheme="minorEastAsia" w:cs="Times New Roman"/>
                <w:sz w:val="18"/>
                <w:szCs w:val="18"/>
                <w:lang w:eastAsia="ru-RU"/>
              </w:rPr>
              <w:t>Популяризация объектов культурного наследия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4D7345" w:rsidRDefault="00147912" w:rsidP="006E58A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F4538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0E000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E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0E000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6E58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6E58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E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AD2FF4" w:rsidRPr="00761FD8" w:rsidRDefault="00761FD8" w:rsidP="00761FD8">
      <w:pPr>
        <w:pStyle w:val="ae"/>
        <w:numPr>
          <w:ilvl w:val="0"/>
          <w:numId w:val="2"/>
        </w:numPr>
        <w:jc w:val="center"/>
        <w:rPr>
          <w:rFonts w:cs="Times New Roman"/>
          <w:bCs/>
          <w:sz w:val="22"/>
        </w:rPr>
      </w:pPr>
      <w:r w:rsidRPr="00761FD8">
        <w:rPr>
          <w:rFonts w:cs="Times New Roman"/>
          <w:sz w:val="22"/>
        </w:rPr>
        <w:lastRenderedPageBreak/>
        <w:t xml:space="preserve">Раздел 5. </w:t>
      </w:r>
      <w:r>
        <w:rPr>
          <w:rFonts w:cs="Times New Roman"/>
          <w:sz w:val="22"/>
        </w:rPr>
        <w:t>«</w:t>
      </w:r>
      <w:r w:rsidR="00AD2FF4" w:rsidRPr="00761FD8">
        <w:rPr>
          <w:rFonts w:cs="Times New Roman"/>
          <w:sz w:val="22"/>
        </w:rPr>
        <w:t xml:space="preserve">Перечень мероприятий Подпрограммы </w:t>
      </w:r>
      <w:r w:rsidR="00AD2FF4" w:rsidRPr="00761FD8">
        <w:rPr>
          <w:rFonts w:cs="Times New Roman"/>
          <w:sz w:val="22"/>
          <w:lang w:val="en-US"/>
        </w:rPr>
        <w:t>II</w:t>
      </w:r>
      <w:r w:rsidR="00AD2FF4" w:rsidRPr="00761FD8">
        <w:rPr>
          <w:rFonts w:cs="Times New Roman"/>
          <w:sz w:val="22"/>
        </w:rPr>
        <w:t xml:space="preserve"> </w:t>
      </w:r>
      <w:r w:rsidR="00AD2FF4" w:rsidRPr="00761FD8">
        <w:rPr>
          <w:rFonts w:cs="Times New Roman"/>
          <w:bCs/>
          <w:sz w:val="22"/>
        </w:rPr>
        <w:t>«Развитие музейного дела и народных промыслов»</w:t>
      </w:r>
      <w:r w:rsidR="00AD2FF4" w:rsidRPr="00761FD8">
        <w:rPr>
          <w:rFonts w:cs="Times New Roman"/>
          <w:sz w:val="22"/>
          <w:szCs w:val="24"/>
        </w:rPr>
        <w:t xml:space="preserve"> муниципальной программы «Культура» на 2020-2024</w:t>
      </w:r>
      <w:r>
        <w:rPr>
          <w:rFonts w:cs="Times New Roman"/>
          <w:sz w:val="22"/>
          <w:szCs w:val="24"/>
        </w:rPr>
        <w:t>»</w:t>
      </w:r>
      <w:r w:rsidRPr="00761FD8">
        <w:t xml:space="preserve"> </w:t>
      </w:r>
      <w:r w:rsidRPr="00761FD8">
        <w:rPr>
          <w:rFonts w:cs="Times New Roman"/>
          <w:sz w:val="22"/>
          <w:szCs w:val="24"/>
        </w:rPr>
        <w:t>изложить в следующей редакции:</w:t>
      </w:r>
    </w:p>
    <w:p w:rsidR="002243E3" w:rsidRPr="00B50370" w:rsidRDefault="002243E3" w:rsidP="00224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2243E3" w:rsidRPr="00107442" w:rsidTr="00147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C2CE7" w:rsidRPr="00107442" w:rsidTr="00147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4B26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A5D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A5DC0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A5DC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2FF4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304B26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DA5DC0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DA5DC0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rPr>
                <w:rFonts w:cs="Times New Roman"/>
                <w:sz w:val="18"/>
                <w:szCs w:val="18"/>
              </w:rPr>
            </w:pPr>
            <w:r w:rsidRPr="00D51276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04B26" w:rsidRPr="00107442" w:rsidRDefault="00304B26" w:rsidP="00304B2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C2CE7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2FF4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F151C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04B26" w:rsidRPr="00107442" w:rsidTr="00147912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10007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10007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10007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10007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10007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10007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3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110007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C2CE7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AD2FF4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304B26" w:rsidRPr="00107442" w:rsidTr="00147912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C2CE7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9C2CE7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C0554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304B26" w:rsidRPr="00107442" w:rsidTr="00147912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147912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E3B9C" w:rsidRDefault="009E3B9C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0007" w:rsidRDefault="00110007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0007" w:rsidRPr="00761FD8" w:rsidRDefault="00761FD8" w:rsidP="00761FD8">
      <w:pPr>
        <w:pStyle w:val="ae"/>
        <w:numPr>
          <w:ilvl w:val="0"/>
          <w:numId w:val="2"/>
        </w:numPr>
        <w:jc w:val="center"/>
        <w:rPr>
          <w:rFonts w:cs="Times New Roman"/>
          <w:bCs/>
          <w:sz w:val="22"/>
        </w:rPr>
      </w:pPr>
      <w:r w:rsidRPr="00761FD8">
        <w:rPr>
          <w:rFonts w:cs="Times New Roman"/>
          <w:sz w:val="22"/>
        </w:rPr>
        <w:lastRenderedPageBreak/>
        <w:t>Раздел 6. «</w:t>
      </w:r>
      <w:r w:rsidR="00110007" w:rsidRPr="00761FD8">
        <w:rPr>
          <w:rFonts w:cs="Times New Roman"/>
          <w:sz w:val="22"/>
        </w:rPr>
        <w:t xml:space="preserve">Перечень мероприятий Подпрограммы </w:t>
      </w:r>
      <w:r w:rsidR="00110007" w:rsidRPr="00761FD8">
        <w:rPr>
          <w:rFonts w:cs="Times New Roman"/>
          <w:sz w:val="22"/>
          <w:lang w:val="en-US"/>
        </w:rPr>
        <w:t>III</w:t>
      </w:r>
      <w:r w:rsidR="00110007" w:rsidRPr="00761FD8">
        <w:rPr>
          <w:rFonts w:cs="Times New Roman"/>
          <w:sz w:val="22"/>
        </w:rPr>
        <w:t xml:space="preserve"> </w:t>
      </w:r>
      <w:r w:rsidR="00110007" w:rsidRPr="00761FD8">
        <w:rPr>
          <w:rFonts w:cs="Times New Roman"/>
          <w:bCs/>
          <w:sz w:val="22"/>
        </w:rPr>
        <w:t>«Развитие библиотечного дела»</w:t>
      </w:r>
      <w:r w:rsidR="00110007" w:rsidRPr="00761FD8">
        <w:rPr>
          <w:rFonts w:cs="Times New Roman"/>
          <w:sz w:val="22"/>
          <w:szCs w:val="24"/>
        </w:rPr>
        <w:t xml:space="preserve"> муниципальной программы «Культура» на 2020-2024</w:t>
      </w:r>
      <w:r w:rsidRPr="00761FD8">
        <w:rPr>
          <w:rFonts w:cs="Times New Roman"/>
          <w:sz w:val="22"/>
          <w:szCs w:val="24"/>
        </w:rPr>
        <w:t>»</w:t>
      </w:r>
      <w:r w:rsidRPr="00761FD8">
        <w:t xml:space="preserve"> </w:t>
      </w:r>
      <w:r w:rsidRPr="00761FD8">
        <w:rPr>
          <w:rFonts w:cs="Times New Roman"/>
          <w:sz w:val="22"/>
          <w:szCs w:val="24"/>
        </w:rPr>
        <w:t>изложить в следующей редакции:</w:t>
      </w:r>
    </w:p>
    <w:p w:rsidR="009E3B9C" w:rsidRPr="009F52E0" w:rsidRDefault="009E3B9C" w:rsidP="009E3B9C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9E3B9C" w:rsidRPr="00107442" w:rsidTr="0060031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60031F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60031F" w:rsidRPr="00107442" w:rsidTr="0060031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0031F" w:rsidRPr="00107442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1F151C" w:rsidRPr="00107442" w:rsidRDefault="001F151C" w:rsidP="001F15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9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rPr>
                <w:rFonts w:cs="Times New Roman"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  <w:r w:rsidR="00E43DD8" w:rsidRPr="00E43DD8">
              <w:rPr>
                <w:rFonts w:cs="Times New Roman"/>
                <w:sz w:val="18"/>
                <w:szCs w:val="18"/>
              </w:rPr>
              <w:t>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DA5DC0" w:rsidP="00EB7B89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B7B89" w:rsidRPr="00107442" w:rsidRDefault="00DA5DC0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9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60031F" w:rsidRPr="00107442" w:rsidTr="0060031F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B7B89" w:rsidRPr="009C2CE7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 xml:space="preserve">2 </w:t>
            </w:r>
            <w:r w:rsidRPr="001F151C">
              <w:rPr>
                <w:rFonts w:cs="Times New Roman"/>
                <w:b/>
                <w:sz w:val="18"/>
                <w:szCs w:val="18"/>
              </w:rPr>
              <w:t>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0031F" w:rsidRPr="00107442" w:rsidTr="0060031F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0031F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60031F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60031F" w:rsidRPr="00107442" w:rsidTr="0060031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1F151C" w:rsidRPr="00107442" w:rsidRDefault="001F151C" w:rsidP="001F151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60031F" w:rsidRPr="00107442" w:rsidTr="0060031F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0031F" w:rsidRPr="00107442" w:rsidTr="0060031F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Default="001675FB" w:rsidP="00167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75FB" w:rsidRPr="009C2CE7" w:rsidRDefault="001675FB" w:rsidP="00167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F19B5" w:rsidRPr="00107442" w:rsidTr="00BF19B5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Pr="00041968" w:rsidRDefault="00BF19B5" w:rsidP="00BF19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1.6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Pr="00107442" w:rsidRDefault="00BF19B5" w:rsidP="00BF19B5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5" w:rsidRPr="00BF19B5" w:rsidRDefault="00BF19B5" w:rsidP="00BF19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19B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19B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F19B5" w:rsidRPr="00107442" w:rsidTr="00BF19B5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5" w:rsidRDefault="00BF19B5" w:rsidP="00BF19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Default="00BF19B5" w:rsidP="00BF19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Default="00BF19B5" w:rsidP="00BF19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Pr="00107442" w:rsidRDefault="00BF19B5" w:rsidP="00BF19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F19B5" w:rsidRPr="00107442" w:rsidTr="00BF19B5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5" w:rsidRDefault="00BF19B5" w:rsidP="00BF19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Default="00BF19B5" w:rsidP="00BF19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Default="00BF19B5" w:rsidP="00BF19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9B5" w:rsidRDefault="00BF19B5" w:rsidP="00BF19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F19B5" w:rsidRPr="009C2CE7" w:rsidRDefault="00BF19B5" w:rsidP="00BF19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B5" w:rsidRPr="00107442" w:rsidRDefault="00BF19B5" w:rsidP="00BF19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5" w:rsidRPr="00107442" w:rsidRDefault="00BF19B5" w:rsidP="00BF19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F19B5" w:rsidRDefault="00BF19B5" w:rsidP="00BF19B5">
      <w:pPr>
        <w:pStyle w:val="ae"/>
        <w:rPr>
          <w:rFonts w:cs="Times New Roman"/>
          <w:b/>
          <w:bCs/>
          <w:sz w:val="22"/>
        </w:rPr>
      </w:pPr>
    </w:p>
    <w:p w:rsidR="008D5501" w:rsidRPr="00BF19B5" w:rsidRDefault="008D5501" w:rsidP="00BF19B5">
      <w:pPr>
        <w:pStyle w:val="ae"/>
        <w:rPr>
          <w:rFonts w:cs="Times New Roman"/>
          <w:b/>
          <w:bCs/>
          <w:sz w:val="22"/>
        </w:rPr>
      </w:pPr>
    </w:p>
    <w:p w:rsidR="00761FD8" w:rsidRPr="001674CD" w:rsidRDefault="00761FD8" w:rsidP="00761FD8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 w:val="22"/>
        </w:rPr>
        <w:t>Раздел 7. «</w:t>
      </w:r>
      <w:r w:rsidR="00DA5DC0" w:rsidRPr="00761FD8">
        <w:rPr>
          <w:sz w:val="22"/>
        </w:rPr>
        <w:t xml:space="preserve">Перечень мероприятий Подпрограммы </w:t>
      </w:r>
      <w:r w:rsidR="00DA5DC0" w:rsidRPr="00761FD8">
        <w:rPr>
          <w:sz w:val="22"/>
          <w:lang w:val="en-US"/>
        </w:rPr>
        <w:t>IV</w:t>
      </w:r>
      <w:r w:rsidR="00FA26A3" w:rsidRPr="00761FD8">
        <w:rPr>
          <w:sz w:val="22"/>
        </w:rPr>
        <w:t xml:space="preserve"> </w:t>
      </w:r>
      <w:r w:rsidR="00DA5DC0" w:rsidRPr="00761FD8">
        <w:rPr>
          <w:sz w:val="22"/>
        </w:rPr>
        <w:t>«</w:t>
      </w:r>
      <w:r w:rsidR="00810C31" w:rsidRPr="00761FD8">
        <w:rPr>
          <w:sz w:val="22"/>
        </w:rPr>
        <w:t>Развитие профессионального искусства, гастрольно-концертной</w:t>
      </w:r>
      <w:r w:rsidR="00E43DD8">
        <w:rPr>
          <w:sz w:val="22"/>
        </w:rPr>
        <w:t xml:space="preserve"> и культурно-досуговой</w:t>
      </w:r>
      <w:r w:rsidR="00810C31" w:rsidRPr="00761FD8">
        <w:rPr>
          <w:sz w:val="22"/>
        </w:rPr>
        <w:t xml:space="preserve"> деятельности</w:t>
      </w:r>
      <w:r w:rsidR="00E43DD8">
        <w:rPr>
          <w:sz w:val="22"/>
        </w:rPr>
        <w:t>,</w:t>
      </w:r>
      <w:r w:rsidR="00810C31" w:rsidRPr="00761FD8">
        <w:rPr>
          <w:sz w:val="22"/>
        </w:rPr>
        <w:t xml:space="preserve"> кинематографии</w:t>
      </w:r>
      <w:r w:rsidR="00DA5DC0" w:rsidRPr="00761FD8">
        <w:rPr>
          <w:sz w:val="22"/>
        </w:rPr>
        <w:t>» муниципальной программы «Культура» на 2020-2024</w:t>
      </w:r>
      <w:r w:rsidRPr="00761FD8">
        <w:rPr>
          <w:sz w:val="22"/>
        </w:rPr>
        <w:t xml:space="preserve">»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FA26A3" w:rsidRPr="00DA5DC0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C928EF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107442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107442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4B26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22321" w:rsidRDefault="00304B26" w:rsidP="00304B2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922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</w:t>
            </w:r>
            <w:r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:rsidR="00304B26" w:rsidRPr="00107442" w:rsidRDefault="00304B26" w:rsidP="00304B2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функций театрально-концертных учреждений, </w:t>
            </w: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9F52E0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F52E0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F52E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74D58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1.1.</w:t>
            </w:r>
          </w:p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  <w:r>
              <w:rPr>
                <w:rFonts w:cs="Times New Roman"/>
                <w:bCs/>
                <w:sz w:val="18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BC7820" w:rsidRDefault="007521AE" w:rsidP="00304B2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C782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18 017,0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5 217,0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7521AE" w:rsidRPr="00107442" w:rsidTr="00774D58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74D58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9C2CE7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18 017,0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5 217,0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521A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21AE">
              <w:rPr>
                <w:rFonts w:eastAsiaTheme="minorEastAsia" w:cs="Times New Roman"/>
                <w:sz w:val="16"/>
                <w:szCs w:val="18"/>
                <w:lang w:eastAsia="ru-RU"/>
              </w:rPr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107442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74D58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1.2.</w:t>
            </w:r>
          </w:p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мероприятий по ду</w:t>
            </w:r>
            <w:r>
              <w:rPr>
                <w:rFonts w:cs="Times New Roman"/>
                <w:bCs/>
                <w:sz w:val="18"/>
              </w:rPr>
              <w:t>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7521AE" w:rsidRPr="00107442" w:rsidTr="007521AE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521AE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9C2CE7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521AE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21AE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107442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FE350C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FE350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FE350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E35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Обеспечение функций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культурно-досуговых учреждений</w:t>
            </w:r>
            <w:r w:rsidRPr="00FE350C"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234 400,2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47 658,2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445935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04B26" w:rsidRPr="00107442" w:rsidTr="006C48FD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FE350C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FE350C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234 400,2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47 658,2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CB0BB9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128</w:t>
            </w:r>
            <w:r>
              <w:rPr>
                <w:rFonts w:cs="Times New Roman"/>
                <w:b/>
                <w:sz w:val="18"/>
                <w:szCs w:val="18"/>
              </w:rPr>
              <w:t> 674,5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26 153,3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445935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128 674,5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26 153,3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Default="00304B26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CB0BB9" w:rsidRDefault="00304B26" w:rsidP="00304B2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304B26" w:rsidRPr="00107442" w:rsidRDefault="00304B26" w:rsidP="00304B2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105</w:t>
            </w:r>
            <w:r>
              <w:rPr>
                <w:rFonts w:cs="Times New Roman"/>
                <w:b/>
                <w:sz w:val="18"/>
                <w:szCs w:val="18"/>
              </w:rPr>
              <w:t>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</w:t>
            </w:r>
            <w:r>
              <w:rPr>
                <w:rFonts w:cs="Times New Roman"/>
                <w:b/>
                <w:sz w:val="18"/>
                <w:szCs w:val="18"/>
              </w:rPr>
              <w:t>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4F3C03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445935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6C48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F19B5" w:rsidRDefault="00BF19B5" w:rsidP="00BF19B5">
      <w:pPr>
        <w:pStyle w:val="ae"/>
        <w:rPr>
          <w:rFonts w:cs="Times New Roman"/>
          <w:b/>
          <w:sz w:val="22"/>
        </w:rPr>
      </w:pPr>
    </w:p>
    <w:p w:rsidR="00BF19B5" w:rsidRDefault="00BF19B5" w:rsidP="00BF19B5">
      <w:pPr>
        <w:pStyle w:val="ae"/>
        <w:rPr>
          <w:rFonts w:cs="Times New Roman"/>
          <w:b/>
          <w:sz w:val="22"/>
        </w:rPr>
      </w:pPr>
    </w:p>
    <w:p w:rsidR="00761FD8" w:rsidRDefault="00761FD8" w:rsidP="00761FD8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 w:val="22"/>
        </w:rPr>
        <w:t>Раздел 8. «</w:t>
      </w:r>
      <w:r w:rsidR="00D8593F" w:rsidRPr="00761FD8">
        <w:rPr>
          <w:sz w:val="22"/>
        </w:rPr>
        <w:t xml:space="preserve">Перечень мероприятий подпрограммы </w:t>
      </w:r>
      <w:r w:rsidR="00922321" w:rsidRPr="00761FD8">
        <w:rPr>
          <w:sz w:val="22"/>
          <w:lang w:val="en-US"/>
        </w:rPr>
        <w:t>V</w:t>
      </w:r>
      <w:r w:rsidR="00D8593F" w:rsidRPr="00761FD8">
        <w:rPr>
          <w:sz w:val="22"/>
        </w:rPr>
        <w:t xml:space="preserve"> </w:t>
      </w:r>
      <w:r w:rsidR="00922321" w:rsidRPr="00761FD8">
        <w:rPr>
          <w:sz w:val="22"/>
        </w:rPr>
        <w:t>«</w:t>
      </w:r>
      <w:r w:rsidR="00D8593F" w:rsidRPr="00761FD8">
        <w:rPr>
          <w:sz w:val="22"/>
        </w:rPr>
        <w:t>Укрепление материально-технической базы</w:t>
      </w:r>
      <w:r w:rsidR="008545BB" w:rsidRPr="00761FD8">
        <w:rPr>
          <w:sz w:val="22"/>
        </w:rPr>
        <w:t xml:space="preserve"> государственных и </w:t>
      </w:r>
      <w:r w:rsidR="00D8593F" w:rsidRPr="00761FD8">
        <w:rPr>
          <w:sz w:val="22"/>
        </w:rPr>
        <w:t>муниципальных учреждений культуры Московской области</w:t>
      </w:r>
      <w:r w:rsidR="00922321" w:rsidRPr="00761FD8">
        <w:rPr>
          <w:sz w:val="22"/>
        </w:rPr>
        <w:t>» муниципальной программы «Культура» на 2020-2024</w:t>
      </w:r>
      <w:r w:rsidRPr="00761FD8">
        <w:rPr>
          <w:sz w:val="22"/>
        </w:rPr>
        <w:t>»</w:t>
      </w:r>
      <w:r>
        <w:rPr>
          <w:b/>
          <w:sz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0F7F36" w:rsidRPr="001674CD" w:rsidRDefault="000F7F36" w:rsidP="00761FD8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D8593F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928EF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D8593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8593F" w:rsidRPr="00107442" w:rsidTr="00C928E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E9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80ABD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BD" w:rsidRPr="00107442" w:rsidRDefault="00D80ABD" w:rsidP="004F3C0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6C48F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Проведение капитального ремонта, технического </w:t>
            </w:r>
            <w:r>
              <w:rPr>
                <w:rFonts w:cs="Times New Roman"/>
                <w:sz w:val="18"/>
                <w:szCs w:val="18"/>
              </w:rPr>
              <w:lastRenderedPageBreak/>
              <w:t>переоснащения и благоустройства территорий муниципальных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4F3C0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E4612E" w:rsidRDefault="00B545DF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ABD" w:rsidRPr="00606BBE" w:rsidRDefault="008D5501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ABD" w:rsidRPr="00606BBE" w:rsidRDefault="008D5501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ABD" w:rsidRPr="00606BBE" w:rsidRDefault="00B545DF" w:rsidP="00B545DF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ABD" w:rsidRPr="00606BBE" w:rsidRDefault="00B545DF" w:rsidP="00B545DF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ABD" w:rsidRPr="00606BBE" w:rsidRDefault="00B545DF" w:rsidP="00B545DF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ABD" w:rsidRPr="00606BBE" w:rsidRDefault="00B545DF" w:rsidP="00B545DF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BD" w:rsidRPr="00107442" w:rsidRDefault="00D80ABD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BD" w:rsidRDefault="00D80ABD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D80ABD" w:rsidRPr="00107442" w:rsidRDefault="00D80ABD" w:rsidP="002F53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80ABD" w:rsidRPr="00107442" w:rsidTr="00C928E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60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BD" w:rsidRPr="00107442" w:rsidRDefault="00D80ABD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B545DF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545DF" w:rsidRPr="009C2CE7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5DF" w:rsidRPr="00E4612E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8D5501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8D5501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304B26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7502C7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E4612E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B26" w:rsidRPr="00445935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B26" w:rsidRPr="002F534A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2F534A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2F534A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304B26" w:rsidRPr="002F534A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304B26" w:rsidRPr="00107442" w:rsidTr="00304B26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304B26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B26" w:rsidRPr="00E4612E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862203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CB0BB9" w:rsidRDefault="00B545DF" w:rsidP="00B545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.1.</w:t>
            </w:r>
          </w:p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3C737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445935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C928EF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862203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545DF" w:rsidRPr="009C2CE7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862203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CB0BB9" w:rsidRDefault="00B545DF" w:rsidP="00B545D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  <w:p w:rsidR="00B545DF" w:rsidRPr="00107442" w:rsidRDefault="00B545DF" w:rsidP="00B545D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445935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8D5501" w:rsidRDefault="008D5501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8D5501" w:rsidRDefault="008D5501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445935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C928EF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2F534A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545DF" w:rsidRPr="009C2CE7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8D5501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8D5501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B545DF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2F534A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B545DF" w:rsidRPr="002F534A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534A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B545DF" w:rsidRPr="00107442" w:rsidTr="00B545D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2F534A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2F534A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2F534A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545DF" w:rsidRPr="009C2CE7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B545DF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534A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1.2.1.</w:t>
            </w:r>
          </w:p>
          <w:p w:rsidR="00B545DF" w:rsidRPr="002F534A" w:rsidRDefault="00994DB1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B545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2F534A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B545D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2F534A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545DF" w:rsidRPr="009C2CE7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sz w:val="18"/>
                <w:szCs w:val="18"/>
              </w:rPr>
              <w:t>Мероприятие 1.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CB0BB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2.</w:t>
            </w:r>
            <w:r w:rsidRPr="00CB0BB9">
              <w:rPr>
                <w:rFonts w:cs="Times New Roman"/>
                <w:sz w:val="18"/>
                <w:szCs w:val="18"/>
              </w:rPr>
              <w:t xml:space="preserve"> </w:t>
            </w:r>
            <w:r w:rsidR="00994DB1" w:rsidRPr="00994DB1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7502C7" w:rsidRDefault="00B545DF" w:rsidP="00B5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445935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B545DF" w:rsidRPr="00107442" w:rsidTr="00C92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545DF" w:rsidRPr="00107442" w:rsidTr="00C928EF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545DF" w:rsidRPr="009C2CE7" w:rsidRDefault="00B545DF" w:rsidP="00B545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F" w:rsidRPr="00107442" w:rsidRDefault="00B545DF" w:rsidP="00B545D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F" w:rsidRPr="00107442" w:rsidRDefault="00B545DF" w:rsidP="00B545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502C7" w:rsidRDefault="007502C7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761FD8" w:rsidRPr="001674CD" w:rsidRDefault="00761FD8" w:rsidP="00761FD8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lastRenderedPageBreak/>
        <w:t>Раздел 9. «</w:t>
      </w:r>
      <w:r w:rsidR="00961530" w:rsidRPr="00761FD8">
        <w:rPr>
          <w:szCs w:val="22"/>
        </w:rPr>
        <w:t xml:space="preserve">Перечень мероприятий подпрограммы </w:t>
      </w:r>
      <w:r w:rsidR="00B90438" w:rsidRPr="00761FD8">
        <w:rPr>
          <w:szCs w:val="22"/>
          <w:lang w:val="en-US"/>
        </w:rPr>
        <w:t>VII</w:t>
      </w:r>
      <w:r w:rsidR="00961530" w:rsidRPr="00761FD8">
        <w:rPr>
          <w:szCs w:val="22"/>
        </w:rPr>
        <w:t xml:space="preserve"> </w:t>
      </w:r>
      <w:r w:rsidR="00107442" w:rsidRPr="00761FD8">
        <w:rPr>
          <w:szCs w:val="22"/>
        </w:rPr>
        <w:t>«</w:t>
      </w:r>
      <w:r w:rsidR="006F249C" w:rsidRPr="00761FD8">
        <w:rPr>
          <w:szCs w:val="22"/>
        </w:rPr>
        <w:t>Развитие архивного дела</w:t>
      </w:r>
      <w:r w:rsidR="00107442" w:rsidRPr="00761FD8">
        <w:rPr>
          <w:szCs w:val="22"/>
        </w:rPr>
        <w:t>»</w:t>
      </w:r>
      <w:r w:rsidR="00B90438" w:rsidRPr="00761FD8">
        <w:rPr>
          <w:szCs w:val="22"/>
        </w:rPr>
        <w:t xml:space="preserve"> муниципальной программы «Культура» на 2020-2024</w:t>
      </w:r>
      <w:r w:rsidRPr="00761FD8">
        <w:rPr>
          <w:szCs w:val="22"/>
        </w:rPr>
        <w:t>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B90438" w:rsidRDefault="00B90438" w:rsidP="00761F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559"/>
        <w:gridCol w:w="1559"/>
        <w:gridCol w:w="851"/>
        <w:gridCol w:w="850"/>
        <w:gridCol w:w="851"/>
        <w:gridCol w:w="708"/>
        <w:gridCol w:w="851"/>
        <w:gridCol w:w="850"/>
        <w:gridCol w:w="1701"/>
        <w:gridCol w:w="1701"/>
      </w:tblGrid>
      <w:tr w:rsidR="004F3C03" w:rsidRPr="00574372" w:rsidTr="0062125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right="-108"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F3C03" w:rsidRPr="00574372" w:rsidTr="006212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F3C03" w:rsidRPr="00574372" w:rsidTr="00621250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657A6B" w:rsidRDefault="004F3C03" w:rsidP="004F3C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Контрольно - счетная палата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АГ и ИП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621250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КУИ </w:t>
            </w:r>
            <w:r w:rsidR="004F3C03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 </w:t>
            </w:r>
          </w:p>
        </w:tc>
      </w:tr>
      <w:tr w:rsidR="004F3C03" w:rsidRPr="00574372" w:rsidTr="00621250">
        <w:trPr>
          <w:trHeight w:val="4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BD6C85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</w:t>
            </w:r>
            <w:r w:rsidR="004F3C0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 Контрольно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за 2016-2019гг., 2020-2023гг.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1D70BE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архитектуры, градостроительства и инвестиционной политики г. Лыткарино </w:t>
            </w:r>
            <w:r w:rsidR="001D70BE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-2018гг., 2019-2021гг., 2022-2023гг.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достроительства и инвестиционной политики</w:t>
            </w:r>
          </w:p>
          <w:p w:rsidR="004F3C03" w:rsidRPr="001D70BE" w:rsidRDefault="001D70BE" w:rsidP="001D70B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9A2D51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9A2D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C0618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  <w:r w:rsidR="004F3C0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9A2D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BD6C85" w:rsidP="00BD6C8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84689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C061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12460,7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2466,0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C0618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F3C03" w:rsidRDefault="004F3C03" w:rsidP="004F3C0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73AA1" w:rsidRDefault="00573AA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666BC" w:rsidRPr="00761FD8" w:rsidRDefault="00761FD8" w:rsidP="00A3307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Cs w:val="22"/>
        </w:rPr>
      </w:pPr>
      <w:r w:rsidRPr="00761FD8">
        <w:rPr>
          <w:rFonts w:ascii="Times New Roman" w:hAnsi="Times New Roman" w:cs="Times New Roman"/>
          <w:szCs w:val="22"/>
        </w:rPr>
        <w:t>Раздел 10. «</w:t>
      </w:r>
      <w:r w:rsidR="00603893" w:rsidRPr="00761FD8">
        <w:rPr>
          <w:rFonts w:ascii="Times New Roman" w:hAnsi="Times New Roman" w:cs="Times New Roman"/>
          <w:szCs w:val="22"/>
        </w:rPr>
        <w:t xml:space="preserve">Перечень </w:t>
      </w:r>
      <w:r w:rsidR="00E666BC" w:rsidRPr="00761FD8">
        <w:rPr>
          <w:rFonts w:ascii="Times New Roman" w:hAnsi="Times New Roman" w:cs="Times New Roman"/>
          <w:szCs w:val="22"/>
        </w:rPr>
        <w:t>мероприятий подпрограммы</w:t>
      </w:r>
      <w:r w:rsidR="00603893" w:rsidRPr="00761FD8">
        <w:rPr>
          <w:rFonts w:ascii="Times New Roman" w:hAnsi="Times New Roman" w:cs="Times New Roman"/>
          <w:szCs w:val="22"/>
        </w:rPr>
        <w:t xml:space="preserve"> </w:t>
      </w:r>
      <w:r w:rsidR="00E666BC" w:rsidRPr="00761FD8">
        <w:rPr>
          <w:rFonts w:ascii="Times New Roman" w:hAnsi="Times New Roman" w:cs="Times New Roman"/>
          <w:szCs w:val="22"/>
          <w:lang w:val="en-US"/>
        </w:rPr>
        <w:t>IX</w:t>
      </w:r>
      <w:r w:rsidR="00603893" w:rsidRPr="00761FD8">
        <w:rPr>
          <w:rFonts w:ascii="Times New Roman" w:hAnsi="Times New Roman" w:cs="Times New Roman"/>
          <w:szCs w:val="22"/>
        </w:rPr>
        <w:t xml:space="preserve"> «Развитие парков культуры и отдыха»</w:t>
      </w:r>
      <w:r w:rsidR="00E666BC" w:rsidRPr="00761FD8">
        <w:rPr>
          <w:rFonts w:ascii="Times New Roman" w:hAnsi="Times New Roman" w:cs="Times New Roman"/>
          <w:szCs w:val="22"/>
        </w:rPr>
        <w:t xml:space="preserve"> </w:t>
      </w:r>
    </w:p>
    <w:p w:rsidR="00603893" w:rsidRPr="00761FD8" w:rsidRDefault="00E666BC" w:rsidP="0060389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761FD8">
        <w:rPr>
          <w:rFonts w:ascii="Times New Roman" w:hAnsi="Times New Roman" w:cs="Times New Roman"/>
          <w:szCs w:val="22"/>
        </w:rPr>
        <w:t>муниципальной программы «Культура» на 2020-2024</w:t>
      </w:r>
      <w:r w:rsidR="00761FD8" w:rsidRPr="00761FD8">
        <w:rPr>
          <w:rFonts w:ascii="Times New Roman" w:hAnsi="Times New Roman" w:cs="Times New Roman"/>
          <w:szCs w:val="22"/>
        </w:rPr>
        <w:t>» изложить в следующей редакции:</w:t>
      </w:r>
    </w:p>
    <w:p w:rsidR="00603893" w:rsidRPr="00B50370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994DB1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="00994DB1" w:rsidRPr="00994D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03893" w:rsidRDefault="00603893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C91B06" w:rsidRDefault="00C91B06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382284" w:rsidRDefault="00382284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E1F95" w:rsidRDefault="005E1F95" w:rsidP="00F312A6">
      <w:pPr>
        <w:rPr>
          <w:rFonts w:cs="Times New Roman"/>
          <w:sz w:val="24"/>
          <w:szCs w:val="24"/>
        </w:rPr>
      </w:pPr>
    </w:p>
    <w:sectPr w:rsidR="005E1F95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8B" w:rsidRDefault="006F608B" w:rsidP="00936B5F">
      <w:r>
        <w:separator/>
      </w:r>
    </w:p>
  </w:endnote>
  <w:endnote w:type="continuationSeparator" w:id="0">
    <w:p w:rsidR="006F608B" w:rsidRDefault="006F608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8B" w:rsidRDefault="006F608B" w:rsidP="00936B5F">
      <w:r>
        <w:separator/>
      </w:r>
    </w:p>
  </w:footnote>
  <w:footnote w:type="continuationSeparator" w:id="0">
    <w:p w:rsidR="006F608B" w:rsidRDefault="006F608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707A"/>
    <w:rsid w:val="00077FB4"/>
    <w:rsid w:val="0008056A"/>
    <w:rsid w:val="00081CE0"/>
    <w:rsid w:val="00082654"/>
    <w:rsid w:val="00086D46"/>
    <w:rsid w:val="00091061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59"/>
    <w:rsid w:val="0011606A"/>
    <w:rsid w:val="00120BE6"/>
    <w:rsid w:val="00122384"/>
    <w:rsid w:val="00131C64"/>
    <w:rsid w:val="0013326F"/>
    <w:rsid w:val="00140FD3"/>
    <w:rsid w:val="00144D84"/>
    <w:rsid w:val="0014562D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779A"/>
    <w:rsid w:val="001947D9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716E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7ED1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23437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502C7"/>
    <w:rsid w:val="007521AE"/>
    <w:rsid w:val="007535EE"/>
    <w:rsid w:val="007544DA"/>
    <w:rsid w:val="007569AD"/>
    <w:rsid w:val="007602C5"/>
    <w:rsid w:val="00761FD8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415F4"/>
    <w:rsid w:val="00A4380F"/>
    <w:rsid w:val="00A4428F"/>
    <w:rsid w:val="00A505C9"/>
    <w:rsid w:val="00A52015"/>
    <w:rsid w:val="00A52720"/>
    <w:rsid w:val="00A55B16"/>
    <w:rsid w:val="00A57D30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4AAB"/>
    <w:rsid w:val="00F5553C"/>
    <w:rsid w:val="00F56D6F"/>
    <w:rsid w:val="00F6131D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C1D6-A58C-4F46-8582-A82BA7D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7605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5</cp:revision>
  <cp:lastPrinted>2020-04-29T13:11:00Z</cp:lastPrinted>
  <dcterms:created xsi:type="dcterms:W3CDTF">2020-05-12T12:07:00Z</dcterms:created>
  <dcterms:modified xsi:type="dcterms:W3CDTF">2020-05-15T11:55:00Z</dcterms:modified>
</cp:coreProperties>
</file>