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F055F7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</w:p>
    <w:p w:rsidR="00BF2D9E" w:rsidRPr="00F055F7" w:rsidRDefault="00BF2D9E" w:rsidP="00BF2D9E">
      <w:pPr>
        <w:jc w:val="center"/>
        <w:rPr>
          <w:color w:val="FF0000"/>
          <w:sz w:val="34"/>
          <w:szCs w:val="34"/>
        </w:rPr>
      </w:pPr>
      <w:r w:rsidRPr="00F055F7">
        <w:rPr>
          <w:b/>
          <w:noProof/>
          <w:color w:val="FF0000"/>
          <w:sz w:val="20"/>
          <w:lang w:eastAsia="ru-RU"/>
        </w:rPr>
        <w:drawing>
          <wp:inline distT="0" distB="0" distL="0" distR="0" wp14:anchorId="7B2380A2" wp14:editId="1C0AC8E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F055F7" w:rsidRDefault="00BF2D9E" w:rsidP="00BF2D9E">
      <w:pPr>
        <w:rPr>
          <w:color w:val="FF0000"/>
          <w:sz w:val="34"/>
          <w:szCs w:val="34"/>
        </w:rPr>
      </w:pPr>
    </w:p>
    <w:p w:rsidR="00BF2D9E" w:rsidRPr="006459C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459CA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6459CA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6459CA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6459CA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6459CA">
        <w:rPr>
          <w:b/>
          <w:color w:val="000000" w:themeColor="text1"/>
          <w:sz w:val="34"/>
          <w:szCs w:val="34"/>
        </w:rPr>
        <w:t>ПОСТАНОВЛЕНИЕ</w:t>
      </w:r>
    </w:p>
    <w:p w:rsidR="00584FFA" w:rsidRPr="006459CA" w:rsidRDefault="006459CA" w:rsidP="00584FFA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____________</w:t>
      </w:r>
      <w:r w:rsidR="00584FFA" w:rsidRPr="006459CA"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_________</w:t>
      </w:r>
    </w:p>
    <w:p w:rsidR="00BF2D9E" w:rsidRPr="006459CA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6459CA" w:rsidRDefault="00BF2D9E" w:rsidP="00BF2D9E">
      <w:pPr>
        <w:jc w:val="center"/>
        <w:rPr>
          <w:color w:val="000000" w:themeColor="text1"/>
          <w:sz w:val="20"/>
        </w:rPr>
      </w:pPr>
      <w:r w:rsidRPr="006459CA">
        <w:rPr>
          <w:color w:val="000000" w:themeColor="text1"/>
          <w:sz w:val="20"/>
        </w:rPr>
        <w:t>г.о. Лыткарино</w:t>
      </w:r>
    </w:p>
    <w:p w:rsidR="0061751B" w:rsidRPr="006459CA" w:rsidRDefault="0061751B" w:rsidP="0061751B">
      <w:pPr>
        <w:rPr>
          <w:color w:val="000000" w:themeColor="text1"/>
          <w:sz w:val="16"/>
          <w:szCs w:val="28"/>
        </w:rPr>
      </w:pPr>
    </w:p>
    <w:p w:rsidR="0061751B" w:rsidRPr="006459CA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6459CA">
        <w:rPr>
          <w:color w:val="000000" w:themeColor="text1"/>
          <w:sz w:val="16"/>
          <w:szCs w:val="28"/>
        </w:rPr>
        <w:tab/>
      </w:r>
    </w:p>
    <w:p w:rsidR="0061751B" w:rsidRPr="006459CA" w:rsidRDefault="0061751B" w:rsidP="0061751B">
      <w:pPr>
        <w:rPr>
          <w:color w:val="000000" w:themeColor="text1"/>
          <w:sz w:val="16"/>
          <w:szCs w:val="28"/>
        </w:rPr>
      </w:pPr>
    </w:p>
    <w:p w:rsidR="00F053A1" w:rsidRPr="006459CA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6459C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459CA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6459C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459C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6459C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459CA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F055F7" w:rsidRDefault="00181D08" w:rsidP="00181D08">
      <w:pPr>
        <w:suppressAutoHyphens w:val="0"/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:rsidR="00181D08" w:rsidRPr="00D817DE" w:rsidRDefault="00181D08" w:rsidP="00F6082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</w:t>
      </w:r>
      <w:r w:rsidR="007C5D09" w:rsidRPr="00D817DE">
        <w:rPr>
          <w:rFonts w:eastAsia="Times New Roman" w:cs="Times New Roman"/>
          <w:color w:val="000000" w:themeColor="text1"/>
          <w:szCs w:val="28"/>
          <w:lang w:eastAsia="ru-RU"/>
        </w:rPr>
        <w:t>статьёй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179 Бюджетного кодекса Российской Феде</w:t>
      </w:r>
      <w:r w:rsidR="00A615D8" w:rsidRPr="00D817DE">
        <w:rPr>
          <w:rFonts w:eastAsia="Times New Roman" w:cs="Times New Roman"/>
          <w:color w:val="000000" w:themeColor="text1"/>
          <w:szCs w:val="28"/>
          <w:lang w:eastAsia="ru-RU"/>
        </w:rPr>
        <w:t>рации,</w:t>
      </w:r>
      <w:r w:rsidR="00FB74F2" w:rsidRPr="00D817DE">
        <w:rPr>
          <w:color w:val="000000" w:themeColor="text1"/>
        </w:rPr>
        <w:t xml:space="preserve"> </w:t>
      </w:r>
      <w:r w:rsidR="00FB74F2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</w:t>
      </w:r>
      <w:r w:rsidR="00587381" w:rsidRPr="00D817DE">
        <w:rPr>
          <w:rFonts w:eastAsia="Times New Roman" w:cs="Times New Roman"/>
          <w:color w:val="000000" w:themeColor="text1"/>
          <w:szCs w:val="28"/>
          <w:lang w:eastAsia="ru-RU"/>
        </w:rPr>
        <w:t>14.12</w:t>
      </w:r>
      <w:r w:rsidR="0047709B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.2023 № </w:t>
      </w:r>
      <w:r w:rsidR="00D817DE" w:rsidRPr="00D817DE">
        <w:rPr>
          <w:rFonts w:eastAsia="Times New Roman" w:cs="Times New Roman"/>
          <w:color w:val="000000" w:themeColor="text1"/>
          <w:szCs w:val="28"/>
          <w:lang w:eastAsia="ru-RU"/>
        </w:rPr>
        <w:t>423</w:t>
      </w:r>
      <w:r w:rsidR="00587381" w:rsidRPr="00D817DE">
        <w:rPr>
          <w:rFonts w:eastAsia="Times New Roman" w:cs="Times New Roman"/>
          <w:color w:val="000000" w:themeColor="text1"/>
          <w:szCs w:val="28"/>
          <w:lang w:eastAsia="ru-RU"/>
        </w:rPr>
        <w:t>/49</w:t>
      </w:r>
      <w:r w:rsidR="00FB74F2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«Об утверждении бюджета городского округа Лыткарино на 202</w:t>
      </w:r>
      <w:r w:rsidR="00D817DE" w:rsidRPr="00D817DE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FB74F2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год и на плановый период 202</w:t>
      </w:r>
      <w:r w:rsidR="00D817DE" w:rsidRPr="00D817DE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="00FB74F2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и 202</w:t>
      </w:r>
      <w:r w:rsidR="00D817DE" w:rsidRPr="00D817DE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FB74F2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годов»,</w:t>
      </w:r>
      <w:r w:rsidR="00A615D8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>Положением о муниципальных программах городского округа Лыткарино, утверждённым постановлением главы городского округа Лыткарино от 02.11.2020 № 548-п,</w:t>
      </w:r>
      <w:r w:rsidR="00A615D8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>и с учётом заключения Контрольной счётной палаты городского</w:t>
      </w:r>
      <w:proofErr w:type="gramEnd"/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округа Лыткарино Московской области по результатам проведен</w:t>
      </w:r>
      <w:r w:rsidR="007246A2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ия экспертизы </w:t>
      </w:r>
      <w:proofErr w:type="gramStart"/>
      <w:r w:rsidR="007246A2" w:rsidRPr="00D817DE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proofErr w:type="gramEnd"/>
      <w:r w:rsidR="002C5C48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817DE" w:rsidRPr="00D817DE">
        <w:rPr>
          <w:rFonts w:eastAsia="Times New Roman" w:cs="Times New Roman"/>
          <w:color w:val="000000" w:themeColor="text1"/>
          <w:szCs w:val="28"/>
          <w:lang w:eastAsia="ru-RU"/>
        </w:rPr>
        <w:t>______________</w:t>
      </w:r>
      <w:r w:rsidR="00AE6B73" w:rsidRPr="00D817DE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постановляю:</w:t>
      </w:r>
    </w:p>
    <w:p w:rsidR="00181D08" w:rsidRPr="00D817DE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изменения в муниципальную программу </w:t>
      </w:r>
      <w:r w:rsidR="007C5D09" w:rsidRPr="00D817DE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D817DE">
        <w:rPr>
          <w:rFonts w:eastAsia="Times New Roman" w:cs="Times New Roman"/>
          <w:color w:val="000000" w:themeColor="text1"/>
          <w:szCs w:val="28"/>
          <w:lang w:eastAsia="ru-RU"/>
        </w:rPr>
        <w:t>15.11.2022 № 708-п</w:t>
      </w:r>
      <w:r w:rsidR="00D817DE" w:rsidRPr="00D817DE">
        <w:rPr>
          <w:rFonts w:eastAsia="Times New Roman" w:cs="Times New Roman"/>
          <w:color w:val="000000" w:themeColor="text1"/>
          <w:szCs w:val="28"/>
          <w:lang w:eastAsia="ru-RU"/>
        </w:rPr>
        <w:t>, изложив ее в новой редакции (прилагае</w:t>
      </w:r>
      <w:r w:rsidR="006A3B1A" w:rsidRPr="00D817DE">
        <w:rPr>
          <w:rFonts w:eastAsia="Times New Roman" w:cs="Times New Roman"/>
          <w:color w:val="000000" w:themeColor="text1"/>
          <w:szCs w:val="28"/>
          <w:lang w:eastAsia="ru-RU"/>
        </w:rPr>
        <w:t>тся).</w:t>
      </w:r>
    </w:p>
    <w:p w:rsidR="00181D08" w:rsidRPr="00D817DE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D817DE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</w:t>
      </w:r>
      <w:r w:rsidR="000C6E6B" w:rsidRPr="00D817DE">
        <w:rPr>
          <w:rFonts w:eastAsia="Times New Roman" w:cs="Times New Roman"/>
          <w:color w:val="000000" w:themeColor="text1"/>
          <w:szCs w:val="28"/>
          <w:lang w:eastAsia="ru-RU"/>
        </w:rPr>
        <w:t xml:space="preserve">одского округа </w:t>
      </w:r>
      <w:r w:rsidRPr="00D817DE">
        <w:rPr>
          <w:rFonts w:eastAsia="Times New Roman" w:cs="Times New Roman"/>
          <w:color w:val="000000" w:themeColor="text1"/>
          <w:szCs w:val="28"/>
          <w:lang w:eastAsia="ru-RU"/>
        </w:rPr>
        <w:t>Лыткарино    Александрову Н.А.</w:t>
      </w:r>
    </w:p>
    <w:p w:rsidR="00A50B41" w:rsidRPr="00D817DE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D817DE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817DE">
        <w:rPr>
          <w:color w:val="000000" w:themeColor="text1"/>
        </w:rPr>
        <w:tab/>
      </w:r>
      <w:r w:rsidRPr="00D817D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D84C91" w:rsidRDefault="00A50B41" w:rsidP="00FA137E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D817DE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D817D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D817DE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0E7667" w:rsidRDefault="000E7667" w:rsidP="00FA137E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0E7667" w:rsidRDefault="000E7667" w:rsidP="00FA137E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0E7667" w:rsidRPr="00D817DE" w:rsidRDefault="000E7667" w:rsidP="00FA137E">
      <w:pPr>
        <w:pStyle w:val="ConsPlusTitle"/>
        <w:jc w:val="right"/>
        <w:outlineLvl w:val="0"/>
        <w:rPr>
          <w:color w:val="000000" w:themeColor="text1"/>
          <w:sz w:val="18"/>
          <w:szCs w:val="18"/>
        </w:rPr>
        <w:sectPr w:rsidR="000E7667" w:rsidRPr="00D817DE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  <w:bookmarkStart w:id="0" w:name="_GoBack"/>
      <w:bookmarkEnd w:id="0"/>
    </w:p>
    <w:p w:rsidR="004132F9" w:rsidRPr="00BD1272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BD1272">
        <w:rPr>
          <w:color w:val="000000" w:themeColor="text1"/>
          <w:sz w:val="20"/>
          <w:szCs w:val="18"/>
        </w:rPr>
        <w:lastRenderedPageBreak/>
        <w:t xml:space="preserve">Приложение к постановлению </w:t>
      </w:r>
    </w:p>
    <w:p w:rsidR="004132F9" w:rsidRPr="00BD1272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BD1272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BD1272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BD1272">
        <w:rPr>
          <w:color w:val="000000" w:themeColor="text1"/>
          <w:sz w:val="20"/>
          <w:szCs w:val="18"/>
        </w:rPr>
        <w:t>от</w:t>
      </w:r>
      <w:r w:rsidR="00822223" w:rsidRPr="00BD1272">
        <w:rPr>
          <w:color w:val="000000" w:themeColor="text1"/>
          <w:sz w:val="20"/>
          <w:szCs w:val="18"/>
        </w:rPr>
        <w:t xml:space="preserve"> </w:t>
      </w:r>
      <w:r w:rsidR="00BD1272" w:rsidRPr="00BD1272">
        <w:rPr>
          <w:color w:val="000000" w:themeColor="text1"/>
          <w:sz w:val="20"/>
          <w:szCs w:val="18"/>
        </w:rPr>
        <w:t>__________</w:t>
      </w:r>
      <w:r w:rsidRPr="00BD1272">
        <w:rPr>
          <w:color w:val="000000" w:themeColor="text1"/>
          <w:sz w:val="20"/>
          <w:szCs w:val="18"/>
        </w:rPr>
        <w:t xml:space="preserve">№ </w:t>
      </w:r>
      <w:r w:rsidR="00BD1272" w:rsidRPr="00BD1272">
        <w:rPr>
          <w:color w:val="000000" w:themeColor="text1"/>
          <w:sz w:val="20"/>
          <w:szCs w:val="18"/>
        </w:rPr>
        <w:t>______</w:t>
      </w:r>
    </w:p>
    <w:p w:rsidR="00DD7525" w:rsidRPr="00F055F7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  <w:r w:rsidRPr="00F055F7">
        <w:rPr>
          <w:rFonts w:ascii="Times New Roman" w:hAnsi="Times New Roman" w:cs="Times New Roman"/>
          <w:b w:val="0"/>
          <w:i/>
          <w:color w:val="FF0000"/>
        </w:rPr>
        <w:t xml:space="preserve"> </w:t>
      </w:r>
    </w:p>
    <w:p w:rsidR="00016B14" w:rsidRPr="00F055F7" w:rsidRDefault="00016B1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55F7" w:rsidRPr="00BD1272" w:rsidRDefault="00F055F7" w:rsidP="00F055F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12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 программа «Управление имуществом и муниципальными финансами» на 2023-2027 годы</w:t>
      </w:r>
    </w:p>
    <w:p w:rsidR="00F055F7" w:rsidRPr="00BD1272" w:rsidRDefault="00F055F7" w:rsidP="00F055F7">
      <w:pPr>
        <w:jc w:val="center"/>
        <w:rPr>
          <w:b/>
          <w:color w:val="000000" w:themeColor="text1"/>
          <w:sz w:val="22"/>
          <w:szCs w:val="18"/>
        </w:rPr>
      </w:pPr>
    </w:p>
    <w:p w:rsidR="00F055F7" w:rsidRPr="00BD1272" w:rsidRDefault="00F055F7" w:rsidP="00F055F7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 w:rsidRPr="00BD1272">
        <w:rPr>
          <w:rFonts w:cs="Times New Roman"/>
          <w:b/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2023 – 2027 годы</w:t>
      </w:r>
    </w:p>
    <w:p w:rsidR="00F055F7" w:rsidRPr="00260500" w:rsidRDefault="00F055F7" w:rsidP="00F055F7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260500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F055F7" w:rsidRPr="00260500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Первый заместитель главы   городского округа Лыткарино В.В. Шаров</w:t>
            </w:r>
          </w:p>
          <w:p w:rsidR="00F055F7" w:rsidRPr="00260500" w:rsidRDefault="00F055F7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 городского округа Лыткарино Н.А. Александрова</w:t>
            </w:r>
          </w:p>
          <w:p w:rsidR="00F055F7" w:rsidRPr="00260500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городского округа Лыткарино  – управляющий делами Е.С. Завьялова</w:t>
            </w:r>
          </w:p>
        </w:tc>
      </w:tr>
      <w:tr w:rsidR="00F055F7" w:rsidRPr="00260500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055F7" w:rsidRPr="00260500" w:rsidTr="00F055F7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055F7" w:rsidRPr="00260500" w:rsidTr="00F055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055F7" w:rsidRPr="00260500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  <w:proofErr w:type="gramEnd"/>
          </w:p>
          <w:p w:rsidR="00F055F7" w:rsidRPr="00260500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F055F7" w:rsidRPr="00260500" w:rsidRDefault="00F055F7" w:rsidP="00F055F7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F055F7" w:rsidRPr="00260500" w:rsidTr="00F055F7">
        <w:trPr>
          <w:trHeight w:val="5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260500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F055F7" w:rsidRPr="00260500" w:rsidRDefault="00F055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260500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F055F7" w:rsidRPr="00260500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 «Обеспечивающая подпрограмма»</w:t>
            </w:r>
          </w:p>
        </w:tc>
      </w:tr>
      <w:tr w:rsidR="00F055F7" w:rsidRPr="00260500" w:rsidTr="00F055F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Расходы (тыс. рублей)</w:t>
            </w:r>
          </w:p>
        </w:tc>
      </w:tr>
      <w:tr w:rsidR="00F055F7" w:rsidRPr="00260500" w:rsidTr="00F055F7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055F7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2027 год</w:t>
            </w:r>
          </w:p>
        </w:tc>
      </w:tr>
      <w:tr w:rsidR="00F055F7" w:rsidRPr="00260500" w:rsidTr="00F055F7">
        <w:trPr>
          <w:trHeight w:val="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F6320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7 123,0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055F7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F6320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FF632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1 523,0</w:t>
            </w:r>
          </w:p>
        </w:tc>
      </w:tr>
      <w:tr w:rsidR="00F055F7" w:rsidRPr="00260500" w:rsidTr="00F055F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260500" w:rsidRDefault="00F055F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260500" w:rsidRDefault="00260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1 529 380,6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260500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307 375,0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319 839,9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308 130,0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color w:val="000000" w:themeColor="text1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319 984,8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color w:val="000000" w:themeColor="text1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274 050,9</w:t>
            </w:r>
          </w:p>
        </w:tc>
      </w:tr>
      <w:tr w:rsidR="00260500" w:rsidRPr="00260500" w:rsidTr="00260500">
        <w:trPr>
          <w:trHeight w:val="3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60500" w:rsidRDefault="00F055F7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260500" w:rsidRDefault="00260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1 536 503,6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5F7" w:rsidRPr="00260500" w:rsidRDefault="00F055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308 406,0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321 362,9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309 653,0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color w:val="000000" w:themeColor="text1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321 507,8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60500" w:rsidRDefault="00260500">
            <w:pPr>
              <w:jc w:val="center"/>
              <w:rPr>
                <w:color w:val="000000" w:themeColor="text1"/>
              </w:rPr>
            </w:pPr>
            <w:r w:rsidRPr="00260500">
              <w:rPr>
                <w:rFonts w:cs="Times New Roman"/>
                <w:color w:val="000000" w:themeColor="text1"/>
                <w:sz w:val="20"/>
                <w:szCs w:val="20"/>
              </w:rPr>
              <w:t>275 573,9</w:t>
            </w:r>
          </w:p>
        </w:tc>
      </w:tr>
    </w:tbl>
    <w:p w:rsidR="00F055F7" w:rsidRPr="00F055F7" w:rsidRDefault="00F055F7" w:rsidP="00F055F7">
      <w:pPr>
        <w:pStyle w:val="ConsPlusNormal"/>
        <w:rPr>
          <w:rFonts w:ascii="Times New Roman" w:hAnsi="Times New Roman" w:cs="Times New Roman"/>
          <w:color w:val="FF0000"/>
        </w:rPr>
      </w:pPr>
    </w:p>
    <w:p w:rsidR="00F055F7" w:rsidRPr="000D0317" w:rsidRDefault="00F055F7" w:rsidP="00F055F7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F055F7" w:rsidRPr="000D0317" w:rsidRDefault="00F055F7" w:rsidP="00F055F7">
      <w:pPr>
        <w:rPr>
          <w:b/>
          <w:color w:val="000000" w:themeColor="text1"/>
          <w:sz w:val="20"/>
          <w:szCs w:val="20"/>
        </w:rPr>
      </w:pPr>
      <w:r w:rsidRPr="000D0317">
        <w:rPr>
          <w:b/>
          <w:color w:val="000000" w:themeColor="text1"/>
          <w:sz w:val="20"/>
        </w:rPr>
        <w:t xml:space="preserve">2. </w:t>
      </w:r>
      <w:r w:rsidRPr="000D0317">
        <w:rPr>
          <w:b/>
          <w:color w:val="000000" w:themeColor="text1"/>
          <w:sz w:val="20"/>
          <w:szCs w:val="20"/>
        </w:rPr>
        <w:t>Общая характеристика сферы реализации муниципальной программы, содержание проблемы и обоснование решения ее программным методом.</w:t>
      </w:r>
    </w:p>
    <w:p w:rsidR="00F055F7" w:rsidRPr="000D0317" w:rsidRDefault="00F055F7" w:rsidP="00F055F7">
      <w:pPr>
        <w:rPr>
          <w:b/>
          <w:color w:val="000000" w:themeColor="text1"/>
          <w:sz w:val="16"/>
          <w:szCs w:val="20"/>
        </w:rPr>
      </w:pPr>
    </w:p>
    <w:p w:rsidR="00F055F7" w:rsidRPr="000D0317" w:rsidRDefault="00F055F7" w:rsidP="00F055F7">
      <w:pPr>
        <w:ind w:firstLine="708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:rsidR="00F055F7" w:rsidRPr="000D0317" w:rsidRDefault="00F055F7" w:rsidP="00F055F7">
      <w:pPr>
        <w:ind w:firstLine="708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lastRenderedPageBreak/>
        <w:t xml:space="preserve">Необходимость формирования сбалансированного бюджета города Лыткарино для решения полномасштабных вопросов по реализации проектов социально-экономического развития городского округа Лыткарино делает значимой проблему повышения доходности бюджета за </w:t>
      </w:r>
      <w:proofErr w:type="spellStart"/>
      <w:r w:rsidRPr="000D0317">
        <w:rPr>
          <w:color w:val="000000" w:themeColor="text1"/>
          <w:sz w:val="20"/>
          <w:szCs w:val="20"/>
        </w:rPr>
        <w:t>счет</w:t>
      </w:r>
      <w:proofErr w:type="spellEnd"/>
      <w:r w:rsidRPr="000D0317">
        <w:rPr>
          <w:color w:val="000000" w:themeColor="text1"/>
          <w:sz w:val="20"/>
          <w:szCs w:val="20"/>
        </w:rPr>
        <w:t xml:space="preserve">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их эффективного использования для реализации значимых для развития городского округа проектов, </w:t>
      </w:r>
      <w:proofErr w:type="gramStart"/>
      <w:r w:rsidRPr="000D0317">
        <w:rPr>
          <w:color w:val="000000" w:themeColor="text1"/>
          <w:sz w:val="20"/>
          <w:szCs w:val="20"/>
        </w:rPr>
        <w:t>формируется и реализуется</w:t>
      </w:r>
      <w:proofErr w:type="gramEnd"/>
      <w:r w:rsidRPr="000D0317">
        <w:rPr>
          <w:color w:val="000000" w:themeColor="text1"/>
          <w:sz w:val="20"/>
          <w:szCs w:val="20"/>
        </w:rPr>
        <w:t xml:space="preserve"> программа приватизации муниципального имущества, что вносит свой вклад в сбалансированность бюджета города Лыткарино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:rsidR="00F055F7" w:rsidRPr="000D0317" w:rsidRDefault="00F055F7" w:rsidP="00F055F7">
      <w:pPr>
        <w:ind w:firstLine="708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Указом Президента Российской Федерации от 28 апреля 2008 г.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:rsidR="00F055F7" w:rsidRPr="000D0317" w:rsidRDefault="00F055F7" w:rsidP="00F055F7">
      <w:pPr>
        <w:ind w:firstLine="708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Сегодня в городе Лыткарино приоритетным направлением является совершенствование системы муниципального управления. Данная стратегия отражается в рамках реализации муниципальных программ городского округа Лыткарино.</w:t>
      </w:r>
    </w:p>
    <w:p w:rsidR="00F055F7" w:rsidRPr="000D0317" w:rsidRDefault="00F055F7" w:rsidP="00F055F7">
      <w:pPr>
        <w:ind w:firstLine="708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Уже </w:t>
      </w:r>
      <w:proofErr w:type="gramStart"/>
      <w:r w:rsidRPr="000D0317">
        <w:rPr>
          <w:color w:val="000000" w:themeColor="text1"/>
          <w:sz w:val="20"/>
          <w:szCs w:val="20"/>
        </w:rPr>
        <w:t xml:space="preserve">созданы </w:t>
      </w:r>
      <w:proofErr w:type="spellStart"/>
      <w:r w:rsidRPr="000D0317">
        <w:rPr>
          <w:color w:val="000000" w:themeColor="text1"/>
          <w:sz w:val="20"/>
          <w:szCs w:val="20"/>
        </w:rPr>
        <w:t>определенные</w:t>
      </w:r>
      <w:proofErr w:type="spellEnd"/>
      <w:r w:rsidRPr="000D0317">
        <w:rPr>
          <w:color w:val="000000" w:themeColor="text1"/>
          <w:sz w:val="20"/>
          <w:szCs w:val="20"/>
        </w:rPr>
        <w:t xml:space="preserve"> предпосылки и выполнены</w:t>
      </w:r>
      <w:proofErr w:type="gramEnd"/>
      <w:r w:rsidRPr="000D0317">
        <w:rPr>
          <w:color w:val="000000" w:themeColor="text1"/>
          <w:sz w:val="20"/>
          <w:szCs w:val="20"/>
        </w:rPr>
        <w:t xml:space="preserve"> </w:t>
      </w:r>
      <w:proofErr w:type="spellStart"/>
      <w:r w:rsidRPr="000D0317">
        <w:rPr>
          <w:color w:val="000000" w:themeColor="text1"/>
          <w:sz w:val="20"/>
          <w:szCs w:val="20"/>
        </w:rPr>
        <w:t>определенные</w:t>
      </w:r>
      <w:proofErr w:type="spellEnd"/>
      <w:r w:rsidRPr="000D0317">
        <w:rPr>
          <w:color w:val="000000" w:themeColor="text1"/>
          <w:sz w:val="20"/>
          <w:szCs w:val="20"/>
        </w:rPr>
        <w:t xml:space="preserve"> мероприятия в целях повышения эффективности муниципальной власти:</w:t>
      </w:r>
    </w:p>
    <w:p w:rsidR="00F055F7" w:rsidRPr="000D0317" w:rsidRDefault="00F055F7" w:rsidP="00F055F7">
      <w:pPr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предоставление муниципальных услуг осуществляется по принципу «одного окна»;</w:t>
      </w:r>
    </w:p>
    <w:p w:rsidR="00F055F7" w:rsidRPr="000D0317" w:rsidRDefault="00F055F7" w:rsidP="00F055F7">
      <w:pPr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проведена работа по переводу предоставления муниципальных услуг в электронной форме;</w:t>
      </w:r>
    </w:p>
    <w:p w:rsidR="00F055F7" w:rsidRPr="000D0317" w:rsidRDefault="00F055F7" w:rsidP="00F055F7">
      <w:pPr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реализован комплекс мер по регламентации муниципальных услуг, по приведению в соответствие с действующим законодательством нормативных правовых актов города Лыткарино, регулирующих вопросы предоставления муниципальных услуг (выполнение функций);</w:t>
      </w:r>
    </w:p>
    <w:p w:rsidR="00F055F7" w:rsidRPr="000D0317" w:rsidRDefault="00F055F7" w:rsidP="00F055F7">
      <w:pPr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разработан Генеральный план развития городского округа Лыткарино.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Перед Администрацией городского округа стоят неотложные задачи по повышению качества и доступности муниципальных услуг, эффективности использования бюджетных средств, обеспечения сбалансированности и обоснованности планов и стратегии развития города с </w:t>
      </w:r>
      <w:proofErr w:type="spellStart"/>
      <w:r w:rsidRPr="000D0317">
        <w:rPr>
          <w:color w:val="000000" w:themeColor="text1"/>
          <w:sz w:val="20"/>
          <w:szCs w:val="20"/>
        </w:rPr>
        <w:t>учетом</w:t>
      </w:r>
      <w:proofErr w:type="spellEnd"/>
      <w:r w:rsidRPr="000D0317">
        <w:rPr>
          <w:color w:val="000000" w:themeColor="text1"/>
          <w:sz w:val="20"/>
          <w:szCs w:val="20"/>
        </w:rPr>
        <w:t xml:space="preserve"> потребностей и предпочтений жителей, а также открытости органов Администрации городского округа Лыткарино и их </w:t>
      </w:r>
      <w:proofErr w:type="spellStart"/>
      <w:r w:rsidRPr="000D0317">
        <w:rPr>
          <w:color w:val="000000" w:themeColor="text1"/>
          <w:sz w:val="20"/>
          <w:szCs w:val="20"/>
        </w:rPr>
        <w:t>подотчетности</w:t>
      </w:r>
      <w:proofErr w:type="spellEnd"/>
      <w:r w:rsidRPr="000D0317">
        <w:rPr>
          <w:color w:val="000000" w:themeColor="text1"/>
          <w:sz w:val="20"/>
          <w:szCs w:val="20"/>
        </w:rPr>
        <w:t xml:space="preserve"> населению города.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Открытость и прозрачность деятельности органов местного самоуправления городского округа Лыткарино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 Лыткарино. Оперативное распространение информации о выполнении городских социально-экономических программ, деятельности муниципальных органов власти, областных и городских мероприятиях, проводимых на территории городского округа Лыткарино, осуществляется через средства массовой информации. 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Уровень развития земельно-имущественных отношений во многом определяет степень устойчивости экономики и возможность ее </w:t>
      </w:r>
      <w:proofErr w:type="gramStart"/>
      <w:r w:rsidRPr="000D0317">
        <w:rPr>
          <w:color w:val="000000" w:themeColor="text1"/>
          <w:sz w:val="20"/>
          <w:szCs w:val="20"/>
        </w:rPr>
        <w:t>стабильного</w:t>
      </w:r>
      <w:proofErr w:type="gramEnd"/>
      <w:r w:rsidRPr="000D0317">
        <w:rPr>
          <w:color w:val="000000" w:themeColor="text1"/>
          <w:sz w:val="20"/>
          <w:szCs w:val="20"/>
        </w:rPr>
        <w:t xml:space="preserve"> развития в рыночных условиях. </w:t>
      </w:r>
    </w:p>
    <w:p w:rsidR="00F055F7" w:rsidRPr="000D0317" w:rsidRDefault="00F055F7" w:rsidP="00F055F7">
      <w:pPr>
        <w:ind w:firstLine="360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 </w:t>
      </w:r>
    </w:p>
    <w:p w:rsidR="00F055F7" w:rsidRPr="000D0317" w:rsidRDefault="00F055F7" w:rsidP="00F055F7">
      <w:pPr>
        <w:ind w:firstLine="360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Формирование сбалансированного бюджета городского округа Лыткарино на 202</w:t>
      </w:r>
      <w:r w:rsidR="000D0317" w:rsidRPr="000D0317">
        <w:rPr>
          <w:color w:val="000000" w:themeColor="text1"/>
          <w:sz w:val="20"/>
          <w:szCs w:val="20"/>
        </w:rPr>
        <w:t>4</w:t>
      </w:r>
      <w:r w:rsidRPr="000D0317">
        <w:rPr>
          <w:color w:val="000000" w:themeColor="text1"/>
          <w:sz w:val="20"/>
          <w:szCs w:val="20"/>
        </w:rPr>
        <w:t>-202</w:t>
      </w:r>
      <w:r w:rsidR="000D0317" w:rsidRPr="000D0317">
        <w:rPr>
          <w:color w:val="000000" w:themeColor="text1"/>
          <w:sz w:val="20"/>
          <w:szCs w:val="20"/>
        </w:rPr>
        <w:t>6</w:t>
      </w:r>
      <w:r w:rsidRPr="000D0317">
        <w:rPr>
          <w:color w:val="000000" w:themeColor="text1"/>
          <w:sz w:val="20"/>
          <w:szCs w:val="20"/>
        </w:rPr>
        <w:t xml:space="preserve"> гг. делают значимой проблему повышения доходности бюджета муниципального образования «Городской округ Лыткарино Московской области» за </w:t>
      </w:r>
      <w:proofErr w:type="spellStart"/>
      <w:r w:rsidRPr="000D0317">
        <w:rPr>
          <w:color w:val="000000" w:themeColor="text1"/>
          <w:sz w:val="20"/>
          <w:szCs w:val="20"/>
        </w:rPr>
        <w:t>счет</w:t>
      </w:r>
      <w:proofErr w:type="spellEnd"/>
      <w:r w:rsidRPr="000D0317">
        <w:rPr>
          <w:color w:val="000000" w:themeColor="text1"/>
          <w:sz w:val="20"/>
          <w:szCs w:val="20"/>
        </w:rPr>
        <w:t xml:space="preserve"> повышения эффективности управления и распоряжения объектами муниципальной собственности.</w:t>
      </w:r>
    </w:p>
    <w:p w:rsidR="00F055F7" w:rsidRPr="000D0317" w:rsidRDefault="00F055F7" w:rsidP="00F055F7">
      <w:pPr>
        <w:ind w:firstLine="360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:rsidR="00F055F7" w:rsidRPr="000D0317" w:rsidRDefault="00F055F7" w:rsidP="00F055F7">
      <w:pPr>
        <w:ind w:firstLine="567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:rsidR="00F055F7" w:rsidRPr="000D0317" w:rsidRDefault="00F055F7" w:rsidP="00F055F7">
      <w:pPr>
        <w:ind w:firstLine="567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формирование полноценной информационной базы в отношении объектов, находящихся на территории городского округа Лыткарино,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города Лыткарино;</w:t>
      </w:r>
    </w:p>
    <w:p w:rsidR="00F055F7" w:rsidRPr="000D0317" w:rsidRDefault="00F055F7" w:rsidP="00F055F7">
      <w:pPr>
        <w:ind w:firstLine="567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создание прозрачных процедур, определяющих вопросы передачи прав на объекты муниципального имущества;</w:t>
      </w:r>
    </w:p>
    <w:p w:rsidR="00F055F7" w:rsidRPr="000D0317" w:rsidRDefault="00F055F7" w:rsidP="00F055F7">
      <w:pPr>
        <w:ind w:firstLine="567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совершенствование приватизационных процедур;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   - совершенствование системы показателей оценки эффективности использования муниципального имущества. </w:t>
      </w:r>
    </w:p>
    <w:p w:rsidR="00F055F7" w:rsidRPr="000D0317" w:rsidRDefault="00F055F7" w:rsidP="00F055F7">
      <w:pPr>
        <w:ind w:firstLine="284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Использование программно-целевого метода управления позволит:</w:t>
      </w:r>
    </w:p>
    <w:p w:rsidR="00F055F7" w:rsidRPr="000D0317" w:rsidRDefault="00F055F7" w:rsidP="00F055F7">
      <w:pPr>
        <w:ind w:firstLine="284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:rsidR="00F055F7" w:rsidRPr="000D0317" w:rsidRDefault="00F055F7" w:rsidP="00F055F7">
      <w:pPr>
        <w:ind w:firstLine="284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оптимизировать управление земельными ресурсами, находящимися в собственности города Лыткарино с целью вовлечения дополнительных земельных участков в налоговый оборот;</w:t>
      </w:r>
    </w:p>
    <w:p w:rsidR="00F055F7" w:rsidRPr="000D0317" w:rsidRDefault="00F055F7" w:rsidP="00F055F7">
      <w:pPr>
        <w:ind w:firstLine="284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повысить ликвидность имущества, составляющего казну муниципального образования «Городской округ Лыткарино Московской области»;</w:t>
      </w:r>
    </w:p>
    <w:p w:rsidR="00F055F7" w:rsidRPr="000D0317" w:rsidRDefault="00F055F7" w:rsidP="00F055F7">
      <w:pPr>
        <w:ind w:firstLine="284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- решить социально значимые задачи.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Для достижения намеченной цели и решения поставленных задач в рамках программы предусматривается реализация следующего мероприятия:</w:t>
      </w:r>
    </w:p>
    <w:p w:rsidR="00F055F7" w:rsidRPr="000D0317" w:rsidRDefault="00F055F7" w:rsidP="00F055F7">
      <w:pPr>
        <w:ind w:right="-108"/>
        <w:jc w:val="both"/>
        <w:rPr>
          <w:rFonts w:eastAsia="Calibri"/>
          <w:bCs/>
          <w:color w:val="000000" w:themeColor="text1"/>
          <w:sz w:val="22"/>
          <w:szCs w:val="20"/>
        </w:rPr>
      </w:pPr>
      <w:r w:rsidRPr="000D0317">
        <w:rPr>
          <w:rFonts w:eastAsia="Calibri"/>
          <w:bCs/>
          <w:color w:val="000000" w:themeColor="text1"/>
          <w:sz w:val="20"/>
          <w:szCs w:val="20"/>
        </w:rPr>
        <w:t xml:space="preserve">- </w:t>
      </w:r>
      <w:r w:rsidRPr="000D0317">
        <w:rPr>
          <w:rFonts w:cs="Times New Roman"/>
          <w:bCs/>
          <w:iCs/>
          <w:color w:val="000000" w:themeColor="text1"/>
          <w:sz w:val="20"/>
          <w:szCs w:val="18"/>
        </w:rPr>
        <w:t xml:space="preserve">организация работы по повышению квалификации муниципальных служащих и работников муниципальных учреждений, в </w:t>
      </w:r>
      <w:proofErr w:type="spellStart"/>
      <w:r w:rsidRPr="000D0317">
        <w:rPr>
          <w:rFonts w:cs="Times New Roman"/>
          <w:bCs/>
          <w:iCs/>
          <w:color w:val="000000" w:themeColor="text1"/>
          <w:sz w:val="20"/>
          <w:szCs w:val="18"/>
        </w:rPr>
        <w:t>т.ч</w:t>
      </w:r>
      <w:proofErr w:type="spellEnd"/>
      <w:r w:rsidRPr="000D0317">
        <w:rPr>
          <w:rFonts w:cs="Times New Roman"/>
          <w:bCs/>
          <w:iCs/>
          <w:color w:val="000000" w:themeColor="text1"/>
          <w:sz w:val="20"/>
          <w:szCs w:val="18"/>
        </w:rPr>
        <w:t>. участие в краткосрочных семинарах.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lastRenderedPageBreak/>
        <w:t xml:space="preserve"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 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0D0317">
        <w:rPr>
          <w:color w:val="000000" w:themeColor="text1"/>
          <w:sz w:val="20"/>
          <w:szCs w:val="20"/>
        </w:rPr>
        <w:t>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</w:t>
      </w:r>
      <w:proofErr w:type="gramEnd"/>
      <w:r w:rsidRPr="000D0317">
        <w:rPr>
          <w:color w:val="000000" w:themeColor="text1"/>
          <w:sz w:val="20"/>
          <w:szCs w:val="20"/>
        </w:rPr>
        <w:t xml:space="preserve"> на предупреждение и противодействие коррупции на муниципальной службе. 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В муниципальном образовании «Городской округ Лыткарино Московской области»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</w:t>
      </w:r>
      <w:proofErr w:type="spellStart"/>
      <w:r w:rsidRPr="000D0317">
        <w:rPr>
          <w:color w:val="000000" w:themeColor="text1"/>
          <w:sz w:val="20"/>
          <w:szCs w:val="20"/>
        </w:rPr>
        <w:t>учетом</w:t>
      </w:r>
      <w:proofErr w:type="spellEnd"/>
      <w:r w:rsidRPr="000D0317">
        <w:rPr>
          <w:color w:val="000000" w:themeColor="text1"/>
          <w:sz w:val="20"/>
          <w:szCs w:val="20"/>
        </w:rPr>
        <w:t xml:space="preserve"> складывающейся практики реализации законодательства о муниципальной службе, происходит его совершенствование. Как следствие, требуется </w:t>
      </w:r>
      <w:proofErr w:type="gramStart"/>
      <w:r w:rsidRPr="000D0317">
        <w:rPr>
          <w:color w:val="000000" w:themeColor="text1"/>
          <w:sz w:val="20"/>
          <w:szCs w:val="20"/>
        </w:rPr>
        <w:t>постоянный</w:t>
      </w:r>
      <w:proofErr w:type="gramEnd"/>
      <w:r w:rsidRPr="000D0317">
        <w:rPr>
          <w:color w:val="000000" w:themeColor="text1"/>
          <w:sz w:val="20"/>
          <w:szCs w:val="20"/>
        </w:rPr>
        <w:t xml:space="preserve">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</w:t>
      </w:r>
      <w:proofErr w:type="gramStart"/>
      <w:r w:rsidRPr="000D0317">
        <w:rPr>
          <w:color w:val="000000" w:themeColor="text1"/>
          <w:sz w:val="20"/>
          <w:szCs w:val="20"/>
        </w:rPr>
        <w:t>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  <w:proofErr w:type="gramEnd"/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Основой для решения данной задачи является </w:t>
      </w:r>
      <w:proofErr w:type="gramStart"/>
      <w:r w:rsidRPr="000D0317">
        <w:rPr>
          <w:color w:val="000000" w:themeColor="text1"/>
          <w:sz w:val="20"/>
          <w:szCs w:val="20"/>
        </w:rPr>
        <w:t>постоянный</w:t>
      </w:r>
      <w:proofErr w:type="gramEnd"/>
      <w:r w:rsidRPr="000D0317">
        <w:rPr>
          <w:color w:val="000000" w:themeColor="text1"/>
          <w:sz w:val="20"/>
          <w:szCs w:val="20"/>
        </w:rPr>
        <w:t xml:space="preserve">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 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</w:t>
      </w:r>
      <w:proofErr w:type="gramStart"/>
      <w:r w:rsidRPr="000D0317">
        <w:rPr>
          <w:color w:val="000000" w:themeColor="text1"/>
          <w:sz w:val="20"/>
          <w:szCs w:val="20"/>
        </w:rPr>
        <w:t>профессионального</w:t>
      </w:r>
      <w:proofErr w:type="gramEnd"/>
      <w:r w:rsidRPr="000D0317">
        <w:rPr>
          <w:color w:val="000000" w:themeColor="text1"/>
          <w:sz w:val="20"/>
          <w:szCs w:val="20"/>
        </w:rPr>
        <w:t xml:space="preserve">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:rsidR="00F055F7" w:rsidRPr="000D0317" w:rsidRDefault="00F055F7" w:rsidP="00F055F7">
      <w:pPr>
        <w:ind w:firstLine="426"/>
        <w:jc w:val="both"/>
        <w:rPr>
          <w:color w:val="000000" w:themeColor="text1"/>
          <w:sz w:val="20"/>
          <w:szCs w:val="20"/>
        </w:rPr>
      </w:pPr>
      <w:r w:rsidRPr="000D0317">
        <w:rPr>
          <w:color w:val="000000" w:themeColor="text1"/>
          <w:sz w:val="20"/>
          <w:szCs w:val="20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:rsidR="00F055F7" w:rsidRPr="00F055F7" w:rsidRDefault="00F055F7" w:rsidP="00F055F7">
      <w:pPr>
        <w:jc w:val="both"/>
        <w:rPr>
          <w:color w:val="FF0000"/>
          <w:sz w:val="20"/>
          <w:szCs w:val="20"/>
        </w:rPr>
      </w:pPr>
    </w:p>
    <w:p w:rsidR="00F055F7" w:rsidRPr="000D0317" w:rsidRDefault="00F055F7" w:rsidP="00F055F7">
      <w:pPr>
        <w:widowControl w:val="0"/>
        <w:rPr>
          <w:b/>
          <w:color w:val="000000" w:themeColor="text1"/>
          <w:sz w:val="22"/>
        </w:rPr>
      </w:pPr>
      <w:r w:rsidRPr="000D0317">
        <w:rPr>
          <w:b/>
          <w:color w:val="000000" w:themeColor="text1"/>
          <w:sz w:val="22"/>
        </w:rPr>
        <w:t>3. Планируемые результаты реализации муниципальной программы «Управление имуществом и муниципальными финансами» на 2023 – 2027 годы</w:t>
      </w:r>
    </w:p>
    <w:p w:rsidR="00F055F7" w:rsidRPr="00F055F7" w:rsidRDefault="00F055F7" w:rsidP="00F055F7">
      <w:pPr>
        <w:widowControl w:val="0"/>
        <w:rPr>
          <w:b/>
          <w:color w:val="FF0000"/>
          <w:sz w:val="22"/>
        </w:rPr>
      </w:pPr>
    </w:p>
    <w:tbl>
      <w:tblPr>
        <w:tblW w:w="153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2977"/>
        <w:gridCol w:w="850"/>
        <w:gridCol w:w="1134"/>
        <w:gridCol w:w="706"/>
        <w:gridCol w:w="10"/>
        <w:gridCol w:w="688"/>
        <w:gridCol w:w="20"/>
        <w:gridCol w:w="685"/>
        <w:gridCol w:w="30"/>
        <w:gridCol w:w="672"/>
        <w:gridCol w:w="10"/>
        <w:gridCol w:w="689"/>
        <w:gridCol w:w="10"/>
        <w:gridCol w:w="1442"/>
        <w:gridCol w:w="1420"/>
      </w:tblGrid>
      <w:tr w:rsidR="00582CFE" w:rsidRPr="000D0317" w:rsidTr="00F055F7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 xml:space="preserve">№ </w:t>
            </w:r>
          </w:p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D0317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0D0317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(Показатель реализации мероприятий)</w:t>
            </w:r>
            <w:r w:rsidRPr="000D0317">
              <w:rPr>
                <w:rStyle w:val="a5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Тип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0D0317" w:rsidRDefault="00F055F7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  <w:p w:rsidR="00F055F7" w:rsidRPr="000D0317" w:rsidRDefault="00F055F7">
            <w:pPr>
              <w:rPr>
                <w:color w:val="000000" w:themeColor="text1"/>
                <w:sz w:val="18"/>
                <w:szCs w:val="18"/>
              </w:rPr>
            </w:pPr>
          </w:p>
          <w:p w:rsidR="00F055F7" w:rsidRPr="000D0317" w:rsidRDefault="00F055F7">
            <w:pPr>
              <w:ind w:lef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Базовое значение показателя на начало реализации программы</w:t>
            </w:r>
          </w:p>
        </w:tc>
        <w:tc>
          <w:tcPr>
            <w:tcW w:w="3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D0317">
              <w:rPr>
                <w:rFonts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0D0317">
              <w:rPr>
                <w:rFonts w:cs="Times New Roman"/>
                <w:color w:val="000000" w:themeColor="text1"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0D0317">
              <w:rPr>
                <w:rFonts w:cs="Times New Roman"/>
                <w:color w:val="000000" w:themeColor="text1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  <w:r w:rsidRPr="000D0317">
              <w:rPr>
                <w:rFonts w:cs="Times New Roman"/>
                <w:color w:val="000000" w:themeColor="text1"/>
                <w:sz w:val="16"/>
                <w:szCs w:val="16"/>
              </w:rPr>
              <w:br/>
              <w:t>(Y.ХХ.ZZ)</w:t>
            </w:r>
          </w:p>
        </w:tc>
      </w:tr>
      <w:tr w:rsidR="00582CFE" w:rsidRPr="000D0317" w:rsidTr="00582CFE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2023 год</w:t>
            </w:r>
          </w:p>
          <w:p w:rsidR="00F055F7" w:rsidRPr="000D0317" w:rsidRDefault="00F055F7">
            <w:pPr>
              <w:rPr>
                <w:color w:val="000000" w:themeColor="text1"/>
                <w:sz w:val="18"/>
                <w:szCs w:val="18"/>
              </w:rPr>
            </w:pPr>
          </w:p>
          <w:p w:rsidR="00F055F7" w:rsidRPr="000D0317" w:rsidRDefault="00F055F7">
            <w:pPr>
              <w:tabs>
                <w:tab w:val="left" w:pos="7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suppressAutoHyphens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582CFE" w:rsidRPr="000D0317" w:rsidTr="00F055F7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2CFE" w:rsidRPr="000D0317" w:rsidTr="00F055F7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0D0317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03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0D0317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055F7" w:rsidRPr="000D0317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0D0317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055F7" w:rsidRPr="000D0317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0D0317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0D031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0D0317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031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0D0317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0D0317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0D0317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9D43C2" w:rsidRPr="009D43C2" w:rsidTr="000D0317">
        <w:trPr>
          <w:trHeight w:val="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9D43C2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9D43C2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055F7" w:rsidRPr="009D43C2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055F7" w:rsidRPr="009D43C2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9D43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9D43C2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9D43C2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1.02.01</w:t>
            </w:r>
          </w:p>
          <w:p w:rsidR="00F055F7" w:rsidRPr="009D43C2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1.02.02</w:t>
            </w:r>
          </w:p>
          <w:p w:rsidR="00F055F7" w:rsidRPr="009D43C2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582CFE" w:rsidRPr="009D43C2" w:rsidTr="00F055F7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9D43C2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9D43C2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055F7" w:rsidRPr="009D43C2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055F7" w:rsidRPr="009D43C2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9D43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9D43C2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43C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9D43C2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9D43C2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9D43C2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582CFE" w:rsidRPr="00582CFE" w:rsidTr="00F055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582CFE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2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 xml:space="preserve">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582CFE">
              <w:rPr>
                <w:color w:val="000000" w:themeColor="text1"/>
                <w:sz w:val="18"/>
                <w:szCs w:val="18"/>
              </w:rPr>
              <w:t>землей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055F7" w:rsidRPr="00582CFE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F055F7" w:rsidRPr="00582CFE" w:rsidRDefault="00F055F7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582C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1.02.01</w:t>
            </w:r>
          </w:p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1.02.02</w:t>
            </w:r>
          </w:p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582CFE" w:rsidRPr="00582CFE" w:rsidTr="00F055F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582CFE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2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055F7" w:rsidRPr="00582CFE" w:rsidRDefault="00F055F7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Закон МО 01.06.2011 № 73/2011-ОЗ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582C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1.02.01, 1.02.02</w:t>
            </w:r>
          </w:p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582CFE" w:rsidRPr="00582CFE" w:rsidTr="00F055F7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55F7" w:rsidRPr="00582CFE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2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582CFE" w:rsidRDefault="00F055F7">
            <w:pPr>
              <w:pStyle w:val="af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F055F7" w:rsidRPr="00582CFE" w:rsidRDefault="00F055F7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rFonts w:cs="Times New Roman"/>
                <w:color w:val="000000" w:themeColor="text1"/>
                <w:sz w:val="18"/>
                <w:szCs w:val="18"/>
              </w:rPr>
              <w:t>Федеральный закон от 31.07.2020 № 248-ФЗ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582CFE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582CFE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582CFE" w:rsidRPr="00582CFE" w:rsidTr="00582CFE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CFE" w:rsidRPr="00582CFE" w:rsidRDefault="00582CF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2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CFE" w:rsidRPr="00582CFE" w:rsidRDefault="00582CFE">
            <w:pPr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Доля незарегистрированных объектов недвижимого имущества, вовлечённых в налоговый оборот по результатам МЗК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CFE" w:rsidRPr="00582CFE" w:rsidRDefault="00582CFE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582CFE" w:rsidRPr="00582CFE" w:rsidRDefault="00582CFE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582CFE" w:rsidRPr="00582CFE" w:rsidRDefault="00582CFE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Распоряжение 65-р от 26.12.2017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CFE" w:rsidRPr="00582CFE" w:rsidRDefault="00582C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E" w:rsidRPr="00582CFE" w:rsidRDefault="00582C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E" w:rsidRPr="00582CFE" w:rsidRDefault="00582C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E" w:rsidRPr="00582CFE" w:rsidRDefault="00582CFE" w:rsidP="00582CFE">
            <w:pPr>
              <w:jc w:val="center"/>
              <w:rPr>
                <w:color w:val="000000" w:themeColor="text1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E" w:rsidRPr="00582CFE" w:rsidRDefault="00582CFE" w:rsidP="00582CFE">
            <w:pPr>
              <w:jc w:val="center"/>
              <w:rPr>
                <w:color w:val="000000" w:themeColor="text1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E" w:rsidRPr="00582CFE" w:rsidRDefault="00582CFE" w:rsidP="00582CFE">
            <w:pPr>
              <w:jc w:val="center"/>
              <w:rPr>
                <w:color w:val="000000" w:themeColor="text1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CFE" w:rsidRPr="00582CFE" w:rsidRDefault="00582CFE" w:rsidP="00582CFE">
            <w:pPr>
              <w:jc w:val="center"/>
              <w:rPr>
                <w:color w:val="000000" w:themeColor="text1"/>
              </w:rPr>
            </w:pPr>
            <w:r w:rsidRPr="00582C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CFE" w:rsidRPr="00582CFE" w:rsidRDefault="00582CFE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CFE" w:rsidRPr="00582CFE" w:rsidRDefault="00582CFE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1.04.01</w:t>
            </w:r>
          </w:p>
          <w:p w:rsidR="00582CFE" w:rsidRPr="00582CFE" w:rsidRDefault="00582CFE">
            <w:pPr>
              <w:rPr>
                <w:color w:val="000000" w:themeColor="text1"/>
                <w:sz w:val="17"/>
                <w:szCs w:val="17"/>
              </w:rPr>
            </w:pPr>
            <w:r w:rsidRPr="00582CFE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E431A" w:rsidRPr="00CE431A" w:rsidTr="00F055F7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CE431A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4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E431A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CE431A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F055F7" w:rsidRPr="00CE431A" w:rsidRDefault="00F055F7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CE431A">
              <w:rPr>
                <w:color w:val="000000" w:themeColor="text1"/>
                <w:sz w:val="17"/>
                <w:szCs w:val="17"/>
              </w:rPr>
              <w:t>Указ Президента РФ от 28.04.2008 № 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CE431A" w:rsidRDefault="00CE43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5F7" w:rsidRPr="00CE431A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431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CE431A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CE431A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CE431A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CE431A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4A0633" w:rsidRPr="004A0633" w:rsidTr="00F055F7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4A0633" w:rsidRDefault="00F70B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F055F7">
            <w:pPr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 xml:space="preserve">Целевой показатель 10 «Эффективность работы по расторжению договоров аренды земельных участков и размещению на Инвестиционном </w:t>
            </w:r>
            <w:proofErr w:type="gramStart"/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портале</w:t>
            </w:r>
            <w:proofErr w:type="gramEnd"/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5F7" w:rsidRPr="004A0633" w:rsidRDefault="00F055F7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A06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F055F7" w:rsidRPr="004A0633" w:rsidRDefault="00F055F7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4A0633" w:rsidRDefault="00F055F7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4A06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0633">
              <w:rPr>
                <w:rFonts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4A0633" w:rsidRDefault="00F055F7">
            <w:pPr>
              <w:rPr>
                <w:color w:val="000000" w:themeColor="text1"/>
                <w:sz w:val="17"/>
                <w:szCs w:val="17"/>
              </w:rPr>
            </w:pPr>
            <w:r w:rsidRPr="004A063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5F7" w:rsidRPr="004A0633" w:rsidRDefault="00F055F7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A06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1.02.01.</w:t>
            </w:r>
          </w:p>
          <w:p w:rsidR="00F055F7" w:rsidRPr="004A0633" w:rsidRDefault="00F055F7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A06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1.02.03.</w:t>
            </w:r>
          </w:p>
          <w:p w:rsidR="00F055F7" w:rsidRPr="004A0633" w:rsidRDefault="004A0633">
            <w:pPr>
              <w:rPr>
                <w:color w:val="000000" w:themeColor="text1"/>
                <w:sz w:val="17"/>
                <w:szCs w:val="17"/>
              </w:rPr>
            </w:pPr>
            <w:r w:rsidRPr="004A06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</w:t>
            </w:r>
            <w:r w:rsidR="00F055F7" w:rsidRPr="004A063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1.03.01.</w:t>
            </w:r>
          </w:p>
        </w:tc>
      </w:tr>
    </w:tbl>
    <w:p w:rsidR="00F055F7" w:rsidRPr="00F055F7" w:rsidRDefault="00F055F7" w:rsidP="00F055F7">
      <w:pPr>
        <w:widowControl w:val="0"/>
        <w:rPr>
          <w:b/>
          <w:color w:val="FF0000"/>
          <w:sz w:val="20"/>
          <w:szCs w:val="20"/>
        </w:rPr>
      </w:pPr>
    </w:p>
    <w:p w:rsidR="00F055F7" w:rsidRPr="002824BB" w:rsidRDefault="00F055F7" w:rsidP="00F055F7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  <w:r w:rsidRPr="002824BB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2824BB">
        <w:rPr>
          <w:rFonts w:ascii="Times New Roman" w:hAnsi="Times New Roman"/>
          <w:b/>
          <w:color w:val="000000" w:themeColor="text1"/>
        </w:rPr>
        <w:t xml:space="preserve">. Методика </w:t>
      </w:r>
      <w:proofErr w:type="spellStart"/>
      <w:r w:rsidRPr="002824BB">
        <w:rPr>
          <w:rFonts w:ascii="Times New Roman" w:hAnsi="Times New Roman"/>
          <w:b/>
          <w:color w:val="000000" w:themeColor="text1"/>
        </w:rPr>
        <w:t>расчета</w:t>
      </w:r>
      <w:proofErr w:type="spellEnd"/>
      <w:r w:rsidRPr="002824BB">
        <w:rPr>
          <w:rFonts w:ascii="Times New Roman" w:hAnsi="Times New Roman"/>
          <w:b/>
          <w:color w:val="000000" w:themeColor="text1"/>
        </w:rPr>
        <w:t xml:space="preserve"> значений целевых показателей муниципальной программы Московской области</w:t>
      </w:r>
    </w:p>
    <w:p w:rsidR="00F055F7" w:rsidRPr="002824BB" w:rsidRDefault="00F055F7" w:rsidP="00F055F7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  <w:r w:rsidRPr="002824BB">
        <w:rPr>
          <w:rFonts w:ascii="Times New Roman" w:hAnsi="Times New Roman"/>
          <w:b/>
          <w:color w:val="000000" w:themeColor="text1"/>
        </w:rPr>
        <w:t>«Управление имуществом и муниципальными финансами»</w:t>
      </w:r>
    </w:p>
    <w:p w:rsidR="00F055F7" w:rsidRPr="00F055F7" w:rsidRDefault="00F055F7" w:rsidP="00F055F7">
      <w:pPr>
        <w:pStyle w:val="af5"/>
        <w:jc w:val="center"/>
        <w:rPr>
          <w:rFonts w:ascii="Times New Roman" w:hAnsi="Times New Roman"/>
          <w:b/>
          <w:color w:val="FF0000"/>
        </w:rPr>
      </w:pPr>
    </w:p>
    <w:p w:rsidR="00F055F7" w:rsidRPr="00F055F7" w:rsidRDefault="00F055F7" w:rsidP="00F055F7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  <w:r w:rsidRPr="00F055F7">
        <w:rPr>
          <w:rFonts w:ascii="Times New Roman" w:hAnsi="Times New Roman" w:cs="Times New Roman"/>
          <w:color w:val="FF0000"/>
        </w:rPr>
        <w:tab/>
      </w:r>
    </w:p>
    <w:tbl>
      <w:tblPr>
        <w:tblW w:w="14736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67"/>
        <w:gridCol w:w="2238"/>
        <w:gridCol w:w="621"/>
        <w:gridCol w:w="8193"/>
        <w:gridCol w:w="1700"/>
        <w:gridCol w:w="1417"/>
      </w:tblGrid>
      <w:tr w:rsidR="00A66EBF" w:rsidRPr="00B91199" w:rsidTr="00A66EBF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B91199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Порядок </w:t>
            </w:r>
            <w:proofErr w:type="spellStart"/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расчета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Период представления </w:t>
            </w:r>
            <w:proofErr w:type="spellStart"/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отчетности</w:t>
            </w:r>
            <w:proofErr w:type="spellEnd"/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6EBF" w:rsidRPr="00B91199" w:rsidTr="00A66EBF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A66EBF" w:rsidRPr="00B91199" w:rsidTr="00A66EBF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B91199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119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A66EBF" w:rsidRPr="00C36F4E" w:rsidTr="00A66EBF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36F4E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6F4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36F4E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6F4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36F4E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99" w:rsidRPr="00B91199" w:rsidRDefault="00B91199" w:rsidP="00B91199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B91199" w:rsidRPr="00B91199" w:rsidRDefault="00B91199" w:rsidP="00B9119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СЗ = Пир</w:t>
            </w:r>
            <w:proofErr w:type="gram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+ Д</w:t>
            </w:r>
            <w:proofErr w:type="gram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B91199" w:rsidRPr="00B91199" w:rsidRDefault="00B91199" w:rsidP="00B91199">
            <w:pPr>
              <w:ind w:left="1559" w:firstLine="709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0,1.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Пир</w:t>
            </w:r>
            <w:proofErr w:type="gram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0,5.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Пир3 – сумма задолженности, в отношении которой по состоянию на 01 число месяца, предшествующего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ведется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исполнительное производство;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оплаты по состоянию на 01 число месяца, предшествующего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 Так, если должник оплатил часть задолженности, то в принятых мерах отображается только неоплаченная часть. 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Если в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B91199" w:rsidRPr="00B91199" w:rsidRDefault="00B91199" w:rsidP="00B91199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B91199" w:rsidRPr="00B91199" w:rsidRDefault="00B91199" w:rsidP="00B9119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Зод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Знг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года</w:t>
            </w:r>
            <w:r w:rsidRPr="00B91199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91199" w:rsidRPr="00B91199" w:rsidRDefault="00B91199" w:rsidP="00B91199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Муниципальным образованиям, общая сумма задолженности которых по состоянию на 01 число месяца, предшествующего </w:t>
            </w:r>
            <w:proofErr w:type="spellStart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B91199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равна 0, присваивается первое место по значению и динамике составляющей показателя.</w:t>
            </w:r>
          </w:p>
          <w:p w:rsidR="00F055F7" w:rsidRPr="00C36F4E" w:rsidRDefault="00B91199" w:rsidP="00B9119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необходимо указывать консолидированное значение </w:t>
            </w:r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36F4E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C36F4E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6F4E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A66EBF" w:rsidRPr="00C874CC" w:rsidTr="00A66EBF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C" w:rsidRPr="00C874CC" w:rsidRDefault="00C874CC" w:rsidP="00C874C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C874CC" w:rsidRPr="00C874CC" w:rsidRDefault="00C874CC" w:rsidP="00C874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СЗ = Пир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+ Д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C874CC" w:rsidRPr="00C874CC" w:rsidRDefault="00C874CC" w:rsidP="00C874CC">
            <w:pPr>
              <w:ind w:left="1559" w:firstLine="709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</w:t>
            </w: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0,1.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Пир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сумма задолженности, в отношении которой по состоянию на 01 число месяца, предшествующего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понижающий коэффициент 0,5.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Пир3 – сумма задолженности, в отношении которой по состоянию на 01 число месяца, предшествующего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приняты следующие меры по взысканию: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ведется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исполнительное производство;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оплаты по состоянию на 01 число месяца, предшествующего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 Так, если должник оплатил часть задолженности, то в принятых мерах отображается только неоплаченная часть. 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Если в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C874CC" w:rsidRPr="00C874CC" w:rsidRDefault="00C874CC" w:rsidP="00C874CC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C874CC" w:rsidRPr="00C874CC" w:rsidRDefault="00C874CC" w:rsidP="00C874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Зод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Знг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задолженности по состоянию на 01 число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года</w:t>
            </w:r>
            <w:r w:rsidRPr="00C874CC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.</w:t>
            </w:r>
          </w:p>
          <w:p w:rsidR="00C874CC" w:rsidRPr="00C874CC" w:rsidRDefault="00C874CC" w:rsidP="00C874C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Муниципальным образованиям, общая сумма задолженности которых по состоянию на 01 число месяца, предшествующего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дате, равна 0, присваивается первое место по значению и динамике составляющей показателя.</w:t>
            </w:r>
          </w:p>
          <w:p w:rsidR="00F055F7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необходимо указывать консолидированное значение </w:t>
            </w: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A66EBF" w:rsidRPr="00C874CC" w:rsidTr="00A66EBF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Поступления доходов в бюджет муниципального образования от </w:t>
            </w: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самоуправления, в части собираемости сре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дств в б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При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учитываются следующие источники доходов: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C874CC" w:rsidRPr="00C874CC" w:rsidRDefault="00B46E5E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="00C874CC"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Дп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утвержденному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решением Совета депутатов муниципального образования на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 с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поступлений от реализации земельных участков на </w:t>
            </w:r>
            <w:proofErr w:type="gram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торгах</w:t>
            </w:r>
            <w:proofErr w:type="gram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, исходя из данных ГКУ МО «Региональный центр торгов»).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Дф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периода.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показателя: 1 квартал – 25%;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2 квартал – 50%;</w:t>
            </w:r>
          </w:p>
          <w:p w:rsidR="00C874CC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3 квартал – 75%;</w:t>
            </w:r>
          </w:p>
          <w:p w:rsidR="00F055F7" w:rsidRPr="00C874CC" w:rsidRDefault="00C874CC" w:rsidP="00C874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C874CC" w:rsidRDefault="00F055F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Система ГАС «Управление»; Данные из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отчетов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ГКУ МО «Региональный центр торгов»; </w:t>
            </w:r>
            <w:proofErr w:type="spellStart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>Утвержденные</w:t>
            </w:r>
            <w:proofErr w:type="spellEnd"/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t xml:space="preserve">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C874CC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874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Ежемесячно</w:t>
            </w:r>
          </w:p>
        </w:tc>
      </w:tr>
      <w:tr w:rsidR="00A66EBF" w:rsidRPr="00EC7802" w:rsidTr="00A66EBF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EC7802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780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EC7802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780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EC780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землей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EC7802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780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» отражает работу органов местного самоуправления, в части собираемости сре</w:t>
            </w:r>
            <w:proofErr w:type="gram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дств в б</w:t>
            </w:r>
            <w:proofErr w:type="gram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юджет муниципального образования от распоряжения муниципальным имуществом и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учитываются следующие источники доходов: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– доходы от продажи муниципального имущества и земли;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C7802" w:rsidRPr="00EC7802" w:rsidRDefault="00B46E5E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="00EC7802"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». 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Дп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(согласно бюджету муниципального образования,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утвержденному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решением Совета депутатов муниципального образования на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 с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учетом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поступлений от реализации земельных участков на </w:t>
            </w:r>
            <w:proofErr w:type="gram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торгах</w:t>
            </w:r>
            <w:proofErr w:type="gram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, исходя из данных ГКУ МО «Региональный центр торгов»).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Дф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, по состоянию на последнее число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отчетного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периода.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показателя: 1 квартал – 25%;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2 квартал – 50%;</w:t>
            </w:r>
          </w:p>
          <w:p w:rsidR="00EC7802" w:rsidRPr="00EC7802" w:rsidRDefault="00EC7802" w:rsidP="00EC780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3 квартал – 75%;</w:t>
            </w:r>
          </w:p>
          <w:p w:rsidR="00F055F7" w:rsidRPr="00EC7802" w:rsidRDefault="00EC7802" w:rsidP="00EC7802">
            <w:pPr>
              <w:ind w:right="-10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EC7802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Система ГАС «Управление»; Данные из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отчетов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ГКУ МО «Региональный центр торгов»; </w:t>
            </w:r>
            <w:proofErr w:type="spellStart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Утвержденные</w:t>
            </w:r>
            <w:proofErr w:type="spellEnd"/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 xml:space="preserve">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EC7802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C7802">
              <w:rPr>
                <w:rFonts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A66EBF" w:rsidRPr="00AE290B" w:rsidTr="00A66EBF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Предоставление </w:t>
            </w: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земельных участков многодетным семьям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Показатель отражает работу органов местного самоуправления, проводимую в рамках реализации </w:t>
            </w: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</w:t>
            </w:r>
            <w:proofErr w:type="spellStart"/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учете</w:t>
            </w:r>
            <w:proofErr w:type="spellEnd"/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AE290B" w:rsidRPr="00AE290B" w:rsidRDefault="003C36B2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*100</m:t>
              </m:r>
            </m:oMath>
            <w:r w:rsidR="00AE290B" w:rsidRPr="00AE290B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Кпр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предоставленных земельных участков многодетным семьям, по состоянию на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Кс - количество многодетных семей, состоящих на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учете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многодетных семей, признанных нуждающимися в обеспечении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землей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Указывается количество многодетных семей, поставленных на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учет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многодетных семей, признанных нуждающимися в обеспечении земельными участками в соответствии с требованиями Закона с момента реализации Закона по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дату.</w:t>
            </w:r>
          </w:p>
          <w:p w:rsidR="00F055F7" w:rsidRPr="00AE290B" w:rsidRDefault="00AE290B" w:rsidP="00AE290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Система ГАС </w:t>
            </w: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Ежемесячно</w:t>
            </w:r>
          </w:p>
        </w:tc>
      </w:tr>
      <w:tr w:rsidR="00A66EBF" w:rsidRPr="00AE290B" w:rsidTr="00A66EBF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- выездным обследованиям земель;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- устранению самовольного занятия на земельных </w:t>
            </w: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участках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:rsidR="00AE290B" w:rsidRPr="00AE290B" w:rsidRDefault="003C36B2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0"/>
                  <w:szCs w:val="20"/>
                </w:rPr>
                <m:t>Пз</m:t>
              </m:r>
              <m:r>
                <m:rPr>
                  <m:sty m:val="p"/>
                </m:rPr>
                <w:rPr>
                  <w:rFonts w:asci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ВО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0,2+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0,4+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СЗ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0"/>
                      <w:szCs w:val="20"/>
                    </w:rPr>
                    <m:t>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0"/>
                  <w:szCs w:val="20"/>
                </w:rPr>
                <m:t>Кинц</m:t>
              </m:r>
            </m:oMath>
            <w:r w:rsidR="00AE290B" w:rsidRPr="00AE290B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Пз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показатель «Проверка использования земель</w:t>
            </w: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» (%); </w:t>
            </w:r>
            <w:proofErr w:type="gramEnd"/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процентное исполнение показателя по выездным обследованиям земель;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Н – процентное исполнение показателя по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процентное исполнение показателя по устранению самовольного занятия на земельных </w:t>
            </w: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участках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 – коэффициент инцидента.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3C36B2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</m:t>
                  </m:r>
                </m:e>
              </m:d>
            </m:oMath>
            <w:r w:rsidR="00AE290B" w:rsidRPr="00AE290B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процентное исполнение показателя по выездным обследованиям земель;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(факт) – количество земельных участков, в отношении которых проведены выездные обследования в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ВО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(план) – количество земельных участков, подлежащих выездным обследованиям в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Расчет процентного исполнения показателя по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 (Н) осуществляется по следующей формуле:</w:t>
            </w:r>
          </w:p>
          <w:p w:rsidR="00AE290B" w:rsidRPr="00AE290B" w:rsidRDefault="003C36B2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*100</m:t>
                  </m:r>
                </m:e>
              </m:d>
            </m:oMath>
            <w:r w:rsidR="00AE290B" w:rsidRPr="00AE290B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Н – процентное исполнение показателя по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Н (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уфнс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) – количество земельных участков, по которым налоговыми органами принято решение 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расчете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по повышенной ставке 1,5% в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Н (</w:t>
            </w:r>
            <w:proofErr w:type="spellStart"/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осн</w:t>
            </w:r>
            <w:proofErr w:type="spellEnd"/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) – количество обследованных в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 земельных участков, по которым имеются основания для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расчета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по ставке 1,5%.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Расчет процентного исполнения показателя по устранению самовольного занятия на земельных </w:t>
            </w: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участках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(СЗ) осуществляется по следующей формуле:</w:t>
            </w:r>
          </w:p>
          <w:p w:rsidR="00AE290B" w:rsidRPr="00AE290B" w:rsidRDefault="003C36B2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*100</m:t>
                  </m:r>
                </m:e>
              </m:d>
            </m:oMath>
            <w:r w:rsidR="00AE290B" w:rsidRPr="00AE290B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СЗ – процентное исполнение показателя по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перерасчету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земельного налога на земельные участки;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СЗ (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устр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) – количество земельных участков, по которым принят полный комплекс мер, направленных на устранение самовольного занятия;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СЗ (факт) – количество земельных участков с фактами самовольного занятия, выявленных в году, предшествующем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отчетному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Расчет коэффициента инцидента (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) осуществляется следующим образом: 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равен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(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/(З</w:t>
            </w:r>
            <w:proofErr w:type="gram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У(</w:t>
            </w:r>
            <w:proofErr w:type="gram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факт))*100, где: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выявленных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Минмособлимуществом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некорректно составленных материалов МЗК.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ЗУфакт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осмотренных в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периоде.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0,1 если 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1,8% и более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0,2,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1,6-1,79% 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0,3,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1,4-1,59%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0,4,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1,2-1,39%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0,5,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1-1,19% 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0,6,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0,8-0,99%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0,7,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0,6-0,79% 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0,8,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0,4-0,59%</w:t>
            </w:r>
          </w:p>
          <w:p w:rsidR="00AE290B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0,9, если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0,2-0,39%</w:t>
            </w:r>
          </w:p>
          <w:p w:rsidR="00F055F7" w:rsidRPr="00AE290B" w:rsidRDefault="00AE290B" w:rsidP="00AE290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Кинц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1, если    </w:t>
            </w:r>
            <w:proofErr w:type="spellStart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>ДМнар</w:t>
            </w:r>
            <w:proofErr w:type="spellEnd"/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t xml:space="preserve"> = до 0,19%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«Управление», 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Ежемесячно/</w:t>
            </w:r>
            <w:r w:rsidR="00AE290B"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</w:tr>
      <w:tr w:rsidR="00A66EBF" w:rsidRPr="00AE290B" w:rsidTr="00A66EBF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Доля незарегистрированных объектов недвижимого имущества, вовлечённых в налоговый оборот по результатам МЗК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Расчет исполнения плана по постановке на кадастровый </w:t>
            </w: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учет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объектов недвижимого имущества по результатам МЗК (Пi3), осуществляется по следующей формуле: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Пi3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 w:themeColor="text1"/>
                          <w:sz w:val="24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4"/>
                </w:rPr>
                <m:t xml:space="preserve">100%, </m:t>
              </m:r>
            </m:oMath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где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Кп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– количество объектов недвижимого имущества, поставленных на кадастровый </w:t>
            </w: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учет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на земельных </w:t>
            </w:r>
            <w:proofErr w:type="gram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участках</w:t>
            </w:r>
            <w:proofErr w:type="gram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из Реестра, нарастающим итогом с начала года.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С – количество направленных и принятых на рассмотрение актов осмотров МЗК в комиссию по самовольным </w:t>
            </w:r>
            <w:proofErr w:type="gram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строениям</w:t>
            </w:r>
            <w:proofErr w:type="gram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и по </w:t>
            </w:r>
            <w:proofErr w:type="gram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которым</w:t>
            </w:r>
            <w:proofErr w:type="gram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принято решение </w:t>
            </w: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Минмособлимуществом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пересчете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кадастровой стоимости земельного участка с </w:t>
            </w: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учетом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стоимости не зарегистрированного объекта недвижимости 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Рвно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– реестр земельных участков, на которых выявлены не зарегистрированные объекты </w:t>
            </w: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Плановое значение показателя: 1 квартал - 5%;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2 квартал - 20%;</w:t>
            </w:r>
          </w:p>
          <w:p w:rsidR="00AE290B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3 квартал - 40%;</w:t>
            </w:r>
          </w:p>
          <w:p w:rsidR="00F055F7" w:rsidRPr="00AE290B" w:rsidRDefault="00AE290B" w:rsidP="00AE290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4 квартал (год) - 50%.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Минмособлимущество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, данные, </w:t>
            </w:r>
            <w:proofErr w:type="spell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внесенные</w:t>
            </w:r>
            <w:proofErr w:type="spell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ОМС </w:t>
            </w:r>
            <w:proofErr w:type="gramStart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ГАС</w:t>
            </w:r>
            <w:proofErr w:type="gramEnd"/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AE290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E290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A66EBF" w:rsidRPr="008A2C60" w:rsidTr="00A66EBF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8A2C60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2C6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8A2C60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2C6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8A2C60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2C6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Пзн</w:t>
            </w:r>
            <w:proofErr w:type="spellEnd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Процент собираемости земельного налога. </w:t>
            </w:r>
          </w:p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Гп</w:t>
            </w:r>
            <w:proofErr w:type="spellEnd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Фп</w:t>
            </w:r>
            <w:proofErr w:type="spellEnd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общая сумма денежных средств, поступивших в бюджет муниципального образования по земельному налогу за </w:t>
            </w:r>
            <w:proofErr w:type="spellStart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отчетный</w:t>
            </w:r>
            <w:proofErr w:type="spellEnd"/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 xml:space="preserve"> период (квартал, год).</w:t>
            </w:r>
          </w:p>
          <w:p w:rsidR="008A2C60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F055F7" w:rsidRPr="008A2C60" w:rsidRDefault="008A2C60" w:rsidP="008A2C6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8A2C60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2C60">
              <w:rPr>
                <w:rFonts w:cs="Times New Roman"/>
                <w:color w:val="000000" w:themeColor="text1"/>
                <w:sz w:val="18"/>
                <w:szCs w:val="18"/>
              </w:rPr>
              <w:t xml:space="preserve">Система ГАС «Управление», </w:t>
            </w:r>
            <w:proofErr w:type="spellStart"/>
            <w:r w:rsidRPr="008A2C6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утвержденные</w:t>
            </w:r>
            <w:proofErr w:type="spellEnd"/>
            <w:r w:rsidRPr="008A2C6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8A2C60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2C6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C492B" w:rsidRPr="00DC492B" w:rsidTr="00A66EBF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DC492B" w:rsidRDefault="00A66EBF" w:rsidP="00A66EBF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  <w:r w:rsidR="00F055F7"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Эффективность работы по расторжению договоров аренды земельных участков и размещению на Инвестиционном </w:t>
            </w:r>
            <w:proofErr w:type="gramStart"/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портале</w:t>
            </w:r>
            <w:proofErr w:type="gramEnd"/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тыс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.руб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. (далее – договор аренды), а также размещению земельных участков на Инвестиционном 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портале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Московской области (далее – ИП).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П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18"/>
                  <w:szCs w:val="18"/>
                  <w:lang w:eastAsia="ru-RU"/>
                </w:rPr>
                <m:t xml:space="preserve">=80%*П1+20%*П2, </m:t>
              </m:r>
            </m:oMath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где: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доля расторгнутых договоров аренды;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доля земельных участков,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ИП.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Расчет П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(доля расторгнутых договоров аренды) осуществляется по формуле:</w:t>
            </w:r>
          </w:p>
          <w:p w:rsidR="00C95DC6" w:rsidRPr="00DC492B" w:rsidRDefault="00C95DC6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C95DC6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</w:rPr>
                <m:t>П</m:t>
              </m:r>
              <m:r>
                <m:rPr>
                  <m:nor/>
                </m:rPr>
                <w:rPr>
                  <w:rFonts w:ascii="Cambria Math"/>
                  <w:color w:val="000000" w:themeColor="text1"/>
                  <w:sz w:val="22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2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2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2"/>
                  <w:lang w:eastAsia="ru-RU"/>
                </w:rPr>
                <m:t>*100</m:t>
              </m:r>
            </m:oMath>
            <w:r w:rsidR="00A66EBF" w:rsidRPr="00DC492B">
              <w:rPr>
                <w:rFonts w:cs="Times New Roman"/>
                <w:color w:val="000000" w:themeColor="text1"/>
                <w:sz w:val="18"/>
                <w:szCs w:val="18"/>
              </w:rPr>
              <w:t>, где: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Рп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дату) + расторгнутые).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расторгнутых договоров аренды в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Рдп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Рсп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- подано исковое заявление в суд;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исковое заявление находится на 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рассмотрении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в суде;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- судебное решение вступило в законную силу, но договор еще не расторгнут.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0,1 и 0,7 – понижающие коэффициенты.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Расчет П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(доля земельных участков,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ИП) осуществляется по формуле:</w:t>
            </w:r>
          </w:p>
          <w:p w:rsidR="00DC492B" w:rsidRPr="00DC492B" w:rsidRDefault="00DC492B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DC492B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П</m:t>
              </m:r>
              <m:r>
                <m:rPr>
                  <m:nor/>
                </m:rPr>
                <w:rPr>
                  <w:rFonts w:ascii="Cambria Math"/>
                  <w:color w:val="000000" w:themeColor="text1"/>
                  <w:sz w:val="20"/>
                  <w:szCs w:val="20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* 100</m:t>
              </m:r>
            </m:oMath>
            <w:r w:rsidR="00A66EBF" w:rsidRPr="00DC492B">
              <w:rPr>
                <w:rFonts w:cs="Times New Roman"/>
                <w:color w:val="000000" w:themeColor="text1"/>
                <w:sz w:val="18"/>
                <w:szCs w:val="18"/>
              </w:rPr>
              <w:t>, где: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ИПп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 (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ИПп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≥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Рф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ИПн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году, но не подлежащих размещению на ИП по следующим причинам: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в стадии изменения ВРИ;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в стадии раздела, объединения, перераспределения;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для предоставления многодетным семьям/врачам/участникам СВО;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для передачи в собственность 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другого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ОМС/МО/РФ;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карьер/ТБО, необходимо выполнить рекультивацию;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в процессе снятия обременения/ограничения;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судебный акт обжалуется; 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- оформление ОКС, 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расположенных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ЗУ, в собственность арендатора;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- выкуп земельного участка.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ИПф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году, </w:t>
            </w:r>
            <w:proofErr w:type="spell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 ИП.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Если значение П</w:t>
            </w:r>
            <w:proofErr w:type="gramStart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П</w:t>
            </w:r>
            <w:r w:rsidR="00DC492B" w:rsidRPr="00DC492B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 xml:space="preserve"> 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Источники: данные ГАСУ, РГИС, ЕИСУГИ 2.0, ЕГИС ОКНД, ИП.</w:t>
            </w:r>
          </w:p>
          <w:p w:rsidR="00A66EBF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Плановое значение – 100%.</w:t>
            </w:r>
          </w:p>
          <w:p w:rsidR="00F055F7" w:rsidRPr="00DC492B" w:rsidRDefault="00A66EBF" w:rsidP="00A66EB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C492B">
              <w:rPr>
                <w:rFonts w:cs="Times New Roman"/>
                <w:color w:val="000000" w:themeColor="text1"/>
                <w:sz w:val="18"/>
                <w:szCs w:val="18"/>
              </w:rPr>
              <w:t>Период – ежемесячно.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Система ГАС «Управление», ОМС,</w:t>
            </w:r>
          </w:p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ЕИСУГИ 2.0, Инвестиционный портал Московской области (ИП),</w:t>
            </w:r>
          </w:p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РГИС,</w:t>
            </w:r>
          </w:p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5F7" w:rsidRPr="00DC492B" w:rsidRDefault="00F055F7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492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Ежемесячно</w:t>
            </w:r>
          </w:p>
        </w:tc>
      </w:tr>
    </w:tbl>
    <w:p w:rsidR="00F055F7" w:rsidRPr="00F055F7" w:rsidRDefault="00F055F7" w:rsidP="00F055F7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</w:p>
    <w:p w:rsidR="00F055F7" w:rsidRPr="00816DA5" w:rsidRDefault="00F055F7" w:rsidP="00F055F7">
      <w:pPr>
        <w:pStyle w:val="af5"/>
        <w:jc w:val="center"/>
        <w:rPr>
          <w:rFonts w:ascii="Times New Roman" w:hAnsi="Times New Roman"/>
          <w:b/>
          <w:color w:val="000000" w:themeColor="text1"/>
        </w:rPr>
      </w:pPr>
      <w:r w:rsidRPr="00816DA5">
        <w:rPr>
          <w:rFonts w:ascii="Times New Roman" w:hAnsi="Times New Roman"/>
          <w:b/>
          <w:color w:val="000000" w:themeColor="text1"/>
        </w:rPr>
        <w:t>5. Перечень мероприятий Подпрограмм муниципальной программы «Управление имуществом и муниципальными финансами» на 2023-2027 годы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117"/>
        <w:gridCol w:w="1126"/>
        <w:gridCol w:w="1556"/>
        <w:gridCol w:w="1133"/>
        <w:gridCol w:w="882"/>
        <w:gridCol w:w="7"/>
        <w:gridCol w:w="503"/>
        <w:gridCol w:w="7"/>
        <w:gridCol w:w="503"/>
        <w:gridCol w:w="7"/>
        <w:gridCol w:w="504"/>
        <w:gridCol w:w="7"/>
        <w:gridCol w:w="503"/>
        <w:gridCol w:w="7"/>
        <w:gridCol w:w="504"/>
        <w:gridCol w:w="7"/>
        <w:gridCol w:w="1127"/>
        <w:gridCol w:w="7"/>
        <w:gridCol w:w="1269"/>
        <w:gridCol w:w="1143"/>
        <w:gridCol w:w="1699"/>
      </w:tblGrid>
      <w:tr w:rsidR="00797CE1" w:rsidRPr="00816DA5" w:rsidTr="003945F6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797CE1" w:rsidRPr="00816DA5" w:rsidTr="003945F6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97CE1" w:rsidRPr="00816DA5" w:rsidTr="003945F6">
        <w:trPr>
          <w:trHeight w:val="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797CE1" w:rsidRPr="00816DA5" w:rsidTr="00F055F7"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F055F7" w:rsidRPr="00F055F7" w:rsidTr="003945F6">
        <w:trPr>
          <w:trHeight w:val="4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16D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1677A7" w:rsidRDefault="001677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90 818,8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1677A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1677A7" w:rsidRDefault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24 434,3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1677A7" w:rsidRDefault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13 269,1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1677A7" w:rsidRDefault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1677A7" w:rsidRDefault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1677A7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F055F7" w:rsidRPr="00F055F7" w:rsidTr="003945F6">
        <w:trPr>
          <w:trHeight w:val="1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16DA5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16DA5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816DA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F055F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F055F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F055F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F055F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F055F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F055F7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F055F7" w:rsidRDefault="00F055F7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1677A7" w:rsidRPr="00F055F7" w:rsidTr="003945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816DA5" w:rsidRDefault="001677A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816DA5" w:rsidRDefault="001677A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816DA5" w:rsidRDefault="001677A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A7" w:rsidRPr="00816DA5" w:rsidRDefault="001677A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16DA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1677A7" w:rsidRDefault="001677A7" w:rsidP="001677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90 818,8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1677A7" w:rsidRDefault="001677A7" w:rsidP="001677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29 568,4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1677A7" w:rsidRDefault="001677A7" w:rsidP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24 434,3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1677A7" w:rsidRDefault="001677A7" w:rsidP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13 269,1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1677A7" w:rsidRDefault="001677A7" w:rsidP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1677A7" w:rsidRDefault="001677A7" w:rsidP="001677A7">
            <w:pPr>
              <w:jc w:val="center"/>
              <w:rPr>
                <w:color w:val="000000" w:themeColor="text1"/>
              </w:rPr>
            </w:pPr>
            <w:r w:rsidRPr="001677A7">
              <w:rPr>
                <w:rFonts w:cs="Times New Roman"/>
                <w:color w:val="000000" w:themeColor="text1"/>
                <w:sz w:val="18"/>
                <w:szCs w:val="18"/>
              </w:rPr>
              <w:t>11 773,5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A7" w:rsidRPr="00F055F7" w:rsidRDefault="001677A7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B7DE7" w:rsidRPr="004B3FC7" w:rsidTr="003945F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37 841,0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14 869,3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7DE7" w:rsidRPr="004B3FC7" w:rsidTr="003945F6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4B3FC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7" w:rsidRPr="004B3FC7" w:rsidRDefault="00FB7DE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B7DE7" w:rsidRPr="004B3FC7" w:rsidTr="003945F6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E7" w:rsidRPr="004B3FC7" w:rsidRDefault="00FB7DE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37 841,0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14 869,3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7" w:rsidRPr="004B3FC7" w:rsidRDefault="00FB7DE7" w:rsidP="004B3FC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3F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2 779,7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DE7" w:rsidRPr="004B3FC7" w:rsidRDefault="00FB7DE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0A88" w:rsidRPr="00F90A88" w:rsidTr="003945F6">
        <w:trPr>
          <w:cantSplit/>
          <w:trHeight w:val="69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 w:rsidP="00F90A88">
            <w:pPr>
              <w:pStyle w:val="af5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 w:rsidP="004B3FC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A88" w:rsidRPr="00F90A88" w:rsidTr="003945F6">
        <w:trPr>
          <w:cantSplit/>
          <w:trHeight w:val="6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 w:rsidP="004B3FC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0A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A88" w:rsidRPr="00F90A88" w:rsidTr="003945F6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8" w:rsidRPr="00F90A88" w:rsidRDefault="00F90A8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88" w:rsidRPr="00F90A88" w:rsidRDefault="00F90A8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A1692" w:rsidRPr="000A1692" w:rsidTr="00255C5C">
        <w:trPr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52 977,8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 w:rsidP="001E2AB3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 w:rsidP="001E2AB3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9 565,0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 w:rsidP="001E2AB3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9 275,0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 w:rsidP="001E2A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1692">
              <w:rPr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 w:rsidP="001E2AB3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0A1692" w:rsidRPr="000A1692" w:rsidTr="00255C5C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0A1692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A1692" w:rsidRPr="000A1692" w:rsidTr="00255C5C">
        <w:trPr>
          <w:trHeight w:val="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52 977,8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16 150,2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9 565,0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9 275,0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A1692">
              <w:rPr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jc w:val="center"/>
              <w:rPr>
                <w:color w:val="000000" w:themeColor="text1"/>
              </w:rPr>
            </w:pPr>
            <w:r w:rsidRPr="000A1692">
              <w:rPr>
                <w:rFonts w:cs="Times New Roman"/>
                <w:color w:val="000000" w:themeColor="text1"/>
                <w:sz w:val="18"/>
                <w:szCs w:val="18"/>
              </w:rPr>
              <w:t>8 993,8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A1692" w:rsidRPr="000A1692" w:rsidTr="000A1692">
        <w:trPr>
          <w:trHeight w:val="4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 w:rsidP="00816DA5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 w:rsidP="009A304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A1692" w:rsidRPr="000A1692" w:rsidTr="000A1692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F6" w:rsidRPr="000A1692" w:rsidRDefault="003945F6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0A1692" w:rsidRDefault="003945F6" w:rsidP="00816DA5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 w:rsidP="009A3041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16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F6" w:rsidRPr="000A1692" w:rsidRDefault="003945F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A1692" w:rsidRPr="000A1692" w:rsidTr="00F92239">
        <w:trPr>
          <w:trHeight w:val="2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0A1692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0A1692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0A1692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92" w:rsidRPr="000A1692" w:rsidRDefault="000A1692">
            <w:pPr>
              <w:suppressAutoHyphens w:val="0"/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92" w:rsidRPr="000A1692" w:rsidRDefault="000A1692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692" w:rsidRPr="000A1692" w:rsidRDefault="000A1692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F4F96" w:rsidRPr="008F4F96" w:rsidTr="000A1692">
        <w:trPr>
          <w:trHeight w:val="6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F4F96" w:rsidRPr="008F4F96" w:rsidTr="000A1692">
        <w:trPr>
          <w:trHeight w:val="107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8F4F9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F4F96" w:rsidRPr="008F4F96" w:rsidTr="003945F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F4F96" w:rsidRDefault="00F055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F4F96" w:rsidRDefault="00F055F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F4F96" w:rsidRDefault="00F055F7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04748" w:rsidRPr="008F4F96" w:rsidTr="000258C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</w:t>
            </w:r>
            <w:proofErr w:type="gramStart"/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проведены кадастровые работы и утверждены</w:t>
            </w:r>
            <w:proofErr w:type="gramEnd"/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карты-планы территорий, 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F4F96">
              <w:rPr>
                <w:rFonts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F4F96">
              <w:rPr>
                <w:rFonts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F4F96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04748" w:rsidRPr="008F4F96" w:rsidTr="000258C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8F4F96" w:rsidRDefault="0030474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4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48" w:rsidRPr="008F4F96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04748" w:rsidRPr="00F055F7" w:rsidTr="009353A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21AD5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21AD5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021AD5" w:rsidRDefault="0030474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8" w:rsidRPr="00021AD5" w:rsidRDefault="0030474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pStyle w:val="af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48" w:rsidRPr="00F055F7" w:rsidRDefault="00304748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8805D0" w:rsidRPr="008805D0" w:rsidTr="00C47626">
        <w:trPr>
          <w:trHeight w:val="59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8805D0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8805D0" w:rsidRDefault="00D243AE" w:rsidP="008805D0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8805D0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 w:rsidP="00C4762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277ED0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8805D0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805D0" w:rsidRPr="008805D0" w:rsidTr="00C47626">
        <w:trPr>
          <w:trHeight w:val="87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C4762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8805D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0" w:rsidRPr="008805D0" w:rsidRDefault="008805D0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805D0" w:rsidRPr="008805D0" w:rsidTr="00C47626">
        <w:trPr>
          <w:trHeight w:val="109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 w:rsidP="00C47626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805D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8805D0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8805D0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61EA" w:rsidRPr="007761EA" w:rsidTr="007761EA">
        <w:trPr>
          <w:trHeight w:val="107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A" w:rsidRPr="007761EA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A" w:rsidRPr="007761EA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7761EA" w:rsidRPr="007761EA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A" w:rsidRPr="007761EA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1EA" w:rsidRPr="007761EA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761EA" w:rsidRPr="007761EA" w:rsidRDefault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7761EA" w:rsidRPr="007761EA" w:rsidTr="007761EA">
        <w:trPr>
          <w:trHeight w:val="163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7761EA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7 123,0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EA" w:rsidRPr="007761EA" w:rsidRDefault="007761EA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1EA" w:rsidRPr="007761EA" w:rsidRDefault="007761EA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61EA" w:rsidRPr="007761EA" w:rsidTr="007761E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761EA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761EA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761EA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7761EA" w:rsidRDefault="00D243AE" w:rsidP="007761EA">
            <w:pPr>
              <w:pStyle w:val="af5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761EA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761EA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761EA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761EA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761EA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761EA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7761EA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3AE" w:rsidRPr="007761EA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A7238" w:rsidRPr="00F055F7" w:rsidTr="00A77920">
        <w:trPr>
          <w:cantSplit/>
          <w:trHeight w:val="2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055F7" w:rsidRDefault="005A7238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238" w:rsidRPr="00F055F7" w:rsidRDefault="005A7238">
            <w:pPr>
              <w:pStyle w:val="af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7238" w:rsidRPr="00F055F7" w:rsidTr="00ED36CE">
        <w:trPr>
          <w:cantSplit/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055F7" w:rsidRDefault="005A7238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7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055F7" w:rsidRDefault="005A7238">
            <w:pPr>
              <w:pStyle w:val="af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7238" w:rsidRPr="00F055F7" w:rsidTr="00FE1650">
        <w:trPr>
          <w:trHeight w:val="11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F055F7" w:rsidRDefault="005A7238">
            <w:pPr>
              <w:suppressAutoHyphens w:val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38" w:rsidRPr="005A7238" w:rsidRDefault="005A7238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5A7238" w:rsidRDefault="005A7238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8" w:rsidRPr="00F055F7" w:rsidRDefault="005A7238">
            <w:pPr>
              <w:pStyle w:val="af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A6573" w:rsidRPr="005A6573" w:rsidTr="009B0C4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A6573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5A6573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D243AE" w:rsidRPr="005A6573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A6573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A6573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120 540,7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5A65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A6573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5A6573" w:rsidRPr="005A6573" w:rsidTr="009B0C4E">
        <w:trPr>
          <w:trHeight w:val="2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A6573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A6573" w:rsidRPr="005A6573" w:rsidTr="009B0C4E">
        <w:trPr>
          <w:trHeight w:val="60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120 540,7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A6573" w:rsidRPr="005A6573" w:rsidTr="009B0C4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5A6573" w:rsidRPr="005A6573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120 540,7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5A6573" w:rsidRPr="005A6573" w:rsidTr="005A6573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5A6573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AE" w:rsidRPr="005A6573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5A6573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A6573" w:rsidRPr="005A6573" w:rsidTr="005A657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73" w:rsidRPr="005A6573" w:rsidRDefault="005A657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120 540,7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22 721,10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 w:rsidP="001E2AB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65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24 439,9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73" w:rsidRPr="005A6573" w:rsidRDefault="005A657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B7733" w:rsidRPr="009B7733" w:rsidTr="0099396C">
        <w:trPr>
          <w:trHeight w:val="62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33" w:rsidRPr="009B7733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733" w:rsidRPr="009B7733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733" w:rsidRPr="009B7733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 w:rsidP="009B7733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733" w:rsidRPr="009B7733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33" w:rsidRPr="009B7733" w:rsidRDefault="009B7733" w:rsidP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733" w:rsidRPr="009B7733" w:rsidRDefault="009B7733" w:rsidP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2024 год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9B7733" w:rsidRDefault="009B773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B7733" w:rsidRPr="009B7733" w:rsidTr="0099396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9B7733" w:rsidRDefault="009B7733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9B7733" w:rsidRDefault="009B7733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9B7733" w:rsidRDefault="009B7733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33" w:rsidRPr="009B7733" w:rsidRDefault="009B7733" w:rsidP="001E2AB3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77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B7733" w:rsidRPr="009B7733" w:rsidTr="00D67F6D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3" w:rsidRPr="009B7733" w:rsidRDefault="009B7733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A4D2D" w:rsidRPr="00AA4D2D" w:rsidTr="001816A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AA4D2D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AA4D2D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AA4D2D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AA4D2D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8629B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218 482,5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53 320,5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50 457,2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39 232,0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37 736,4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37 736,4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AE" w:rsidRPr="00AA4D2D" w:rsidRDefault="00D243AE">
            <w:pPr>
              <w:pStyle w:val="af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4D2D" w:rsidRPr="00AA4D2D" w:rsidTr="001816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AA4D2D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A4D2D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1 523,0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A4D2D" w:rsidRPr="00AA4D2D" w:rsidTr="001816A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AE" w:rsidRPr="00AA4D2D" w:rsidRDefault="00D243AE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211 359,5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52 289,5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48 934,2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37 709,0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36 213,4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AA4D2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4D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36 213,4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AE" w:rsidRPr="00AA4D2D" w:rsidRDefault="00D243AE">
            <w:pPr>
              <w:suppressAutoHyphens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055F7" w:rsidRPr="00F055F7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F055F7" w:rsidRPr="00797CE1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797CE1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F055F7" w:rsidRPr="00F055F7" w:rsidRDefault="00F055F7" w:rsidP="00F055F7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FF0000"/>
          <w:sz w:val="16"/>
          <w:szCs w:val="16"/>
          <w:lang w:eastAsia="ru-RU"/>
        </w:rPr>
      </w:pPr>
    </w:p>
    <w:tbl>
      <w:tblPr>
        <w:tblW w:w="1531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97"/>
        <w:gridCol w:w="2257"/>
        <w:gridCol w:w="1131"/>
        <w:gridCol w:w="1840"/>
        <w:gridCol w:w="1151"/>
        <w:gridCol w:w="997"/>
        <w:gridCol w:w="851"/>
        <w:gridCol w:w="427"/>
        <w:gridCol w:w="569"/>
        <w:gridCol w:w="429"/>
        <w:gridCol w:w="849"/>
        <w:gridCol w:w="850"/>
        <w:gridCol w:w="993"/>
        <w:gridCol w:w="993"/>
        <w:gridCol w:w="1278"/>
      </w:tblGrid>
      <w:tr w:rsidR="00D73030" w:rsidRPr="00461FEC" w:rsidTr="00D73030">
        <w:trPr>
          <w:trHeight w:val="2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810786" w:rsidRPr="00461FEC" w:rsidRDefault="0081078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10786" w:rsidRPr="00461FEC" w:rsidRDefault="0081078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86" w:rsidRPr="00461FEC" w:rsidRDefault="00341E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</w:t>
            </w:r>
            <w:r w:rsidR="00810786"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 (тыс. руб.)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86" w:rsidRPr="00461FEC" w:rsidRDefault="00810786" w:rsidP="00461F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</w:tr>
      <w:tr w:rsidR="00F15282" w:rsidRPr="00461FEC" w:rsidTr="00D73030">
        <w:trPr>
          <w:trHeight w:val="22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3030" w:rsidRPr="00461FEC" w:rsidTr="00D73030">
        <w:trPr>
          <w:trHeight w:val="2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86" w:rsidRPr="00461FEC" w:rsidRDefault="0081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61FE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012F9" w:rsidRPr="000012F9" w:rsidTr="00D73030">
        <w:trPr>
          <w:trHeight w:val="28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96" w:rsidRPr="000012F9" w:rsidRDefault="00FE219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96" w:rsidRPr="000012F9" w:rsidRDefault="00FE219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FE2196" w:rsidRPr="000012F9" w:rsidRDefault="00FE2196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6" w:rsidRPr="000012F9" w:rsidRDefault="00FE2196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96" w:rsidRPr="000012F9" w:rsidRDefault="00FE219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6" w:rsidRPr="000012F9" w:rsidRDefault="00FE219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96" w:rsidRPr="000012F9" w:rsidRDefault="00FE219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6" w:rsidRPr="000012F9" w:rsidRDefault="00FE219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6" w:rsidRPr="000012F9" w:rsidRDefault="00FE2196" w:rsidP="004B3FC7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96" w:rsidRPr="000012F9" w:rsidRDefault="00FE219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96" w:rsidRPr="000012F9" w:rsidRDefault="00FE2196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2196" w:rsidRPr="000012F9" w:rsidRDefault="00FE21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12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0012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0012F9" w:rsidRPr="000012F9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86" w:rsidRPr="000012F9" w:rsidRDefault="00B7308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012F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B7308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12F9" w:rsidRPr="000012F9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86" w:rsidRPr="000012F9" w:rsidRDefault="00B7308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012F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7454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7454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7454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FE2196" w:rsidP="00FE2196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86" w:rsidRPr="000012F9" w:rsidRDefault="00FE21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86" w:rsidRPr="000012F9" w:rsidRDefault="00FE219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086" w:rsidRPr="000012F9" w:rsidRDefault="00B73086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012F9" w:rsidRPr="000012F9" w:rsidTr="00D73030">
        <w:trPr>
          <w:trHeight w:val="6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0012F9" w:rsidRDefault="0074543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74543E" w:rsidRPr="000012F9" w:rsidRDefault="0074543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0012F9" w:rsidRDefault="0074543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74543E" w:rsidRPr="000012F9" w:rsidRDefault="0074543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0012F9" w:rsidRDefault="0074543E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0012F9" w:rsidRDefault="0074543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0012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872,52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0012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0012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0012F9" w:rsidRDefault="0074543E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0012F9" w:rsidRDefault="0074543E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012F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0012F9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012F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43E" w:rsidRPr="000012F9" w:rsidRDefault="007454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12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0012F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74543E" w:rsidRPr="0074543E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4543E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543E" w:rsidRPr="0074543E" w:rsidTr="00D73030">
        <w:trPr>
          <w:trHeight w:val="28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74543E" w:rsidRDefault="0074543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74543E">
              <w:rPr>
                <w:rFonts w:cs="Times New Roman"/>
                <w:color w:val="000000" w:themeColor="text1"/>
                <w:sz w:val="16"/>
                <w:szCs w:val="18"/>
              </w:rPr>
              <w:t xml:space="preserve">Средства бюджета городского округа </w:t>
            </w:r>
            <w:r w:rsidRPr="0074543E">
              <w:rPr>
                <w:rFonts w:cs="Times New Roman"/>
                <w:color w:val="000000" w:themeColor="text1"/>
                <w:sz w:val="16"/>
                <w:szCs w:val="18"/>
              </w:rPr>
              <w:lastRenderedPageBreak/>
              <w:t>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872,52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74543E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4543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74543E" w:rsidRDefault="0074543E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4543E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3E" w:rsidRPr="0074543E" w:rsidRDefault="0074543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43E" w:rsidRPr="0074543E" w:rsidRDefault="0074543E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543E" w:rsidRPr="0074543E" w:rsidTr="00D73030">
        <w:trPr>
          <w:trHeight w:val="3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74543E" w:rsidRDefault="00153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244" w:rsidRPr="0074543E" w:rsidRDefault="00153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74543E" w:rsidRPr="0074543E" w:rsidTr="00D73030">
        <w:trPr>
          <w:trHeight w:val="234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244" w:rsidRPr="0074543E" w:rsidRDefault="0015324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74543E" w:rsidRPr="0074543E" w:rsidTr="00B00A9D">
        <w:trPr>
          <w:trHeight w:val="40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872,52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4110B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4110B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4110B3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441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4543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4" w:rsidRPr="0074543E" w:rsidRDefault="004419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4543E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244" w:rsidRPr="0074543E" w:rsidRDefault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4543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244" w:rsidRPr="0074543E" w:rsidRDefault="00153244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26781B" w:rsidRPr="00B00A9D" w:rsidTr="004B3FC7">
        <w:trPr>
          <w:trHeight w:val="7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1B" w:rsidRPr="00B00A9D" w:rsidRDefault="0026781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1B" w:rsidRPr="00B00A9D" w:rsidRDefault="0026781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00A9D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26781B" w:rsidRPr="00B00A9D" w:rsidRDefault="0026781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00A9D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81B" w:rsidRPr="00B00A9D" w:rsidRDefault="0026781B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1B" w:rsidRPr="00B00A9D" w:rsidRDefault="0026781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B00A9D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B00A9D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68051,38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B00A9D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B00A9D" w:rsidRDefault="0026781B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B00A9D" w:rsidRDefault="0026781B" w:rsidP="004B3FC7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20560,18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B00A9D" w:rsidRDefault="0026781B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81B" w:rsidRPr="00B00A9D" w:rsidRDefault="0026781B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81B" w:rsidRPr="00B00A9D" w:rsidRDefault="002678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00A9D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Администра-ция</w:t>
            </w:r>
            <w:proofErr w:type="spellEnd"/>
            <w:proofErr w:type="gramEnd"/>
            <w:r w:rsidRPr="00B00A9D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 г.о. Лыткарино</w:t>
            </w:r>
          </w:p>
        </w:tc>
      </w:tr>
      <w:tr w:rsidR="006D120E" w:rsidRPr="00B00A9D" w:rsidTr="004B3FC7">
        <w:trPr>
          <w:trHeight w:val="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0E" w:rsidRPr="00B00A9D" w:rsidRDefault="006D120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B00A9D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D120E" w:rsidRPr="00B00A9D" w:rsidTr="004B3FC7">
        <w:trPr>
          <w:trHeight w:val="46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120E" w:rsidRPr="00B00A9D" w:rsidRDefault="006D120E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B00A9D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68051,38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B00A9D" w:rsidRDefault="006D120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B00A9D" w:rsidRDefault="006D120E" w:rsidP="004B3FC7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20560,18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0E" w:rsidRPr="00B00A9D" w:rsidRDefault="006D120E" w:rsidP="004B3FC7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20E" w:rsidRPr="00B00A9D" w:rsidRDefault="006D120E" w:rsidP="004419B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120E" w:rsidRPr="00B00A9D" w:rsidRDefault="006D120E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00A9D" w:rsidRPr="00B00A9D" w:rsidTr="00D73030">
        <w:trPr>
          <w:trHeight w:val="27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B00A9D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 w:rsidP="00736675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15282" w:rsidRPr="00B00A9D" w:rsidRDefault="00F15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B00A9D" w:rsidRPr="00B00A9D" w:rsidTr="00D73030">
        <w:trPr>
          <w:trHeight w:val="7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5282" w:rsidRPr="00B00A9D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B00A9D" w:rsidRPr="00B00A9D" w:rsidTr="00D73030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68051,38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1557,30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D73030" w:rsidP="00D73030">
            <w:pPr>
              <w:ind w:right="-11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20560,18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282" w:rsidRPr="00B00A9D" w:rsidRDefault="00D73030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A9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B00A9D" w:rsidRDefault="00F15282">
            <w:pPr>
              <w:rPr>
                <w:rFonts w:asciiTheme="minorHAnsi" w:hAnsiTheme="minorHAnsi" w:cs="Times New Roman"/>
                <w:color w:val="000000" w:themeColor="text1"/>
                <w:sz w:val="22"/>
              </w:rPr>
            </w:pPr>
          </w:p>
        </w:tc>
      </w:tr>
      <w:tr w:rsidR="0026781B" w:rsidRPr="0026781B" w:rsidTr="004B3FC7">
        <w:trPr>
          <w:trHeight w:val="3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26781B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подпрограмме 1</w:t>
            </w: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 муниципальным долгом»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26781B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1B" w:rsidRPr="0026781B" w:rsidRDefault="0026781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26781B" w:rsidRDefault="0026781B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81B" w:rsidRPr="0026781B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6781B" w:rsidRPr="0026781B" w:rsidTr="0026781B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82" w:rsidRPr="0026781B" w:rsidRDefault="00F15282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26781B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26781B" w:rsidRDefault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282" w:rsidRPr="0026781B" w:rsidRDefault="0026781B" w:rsidP="0026781B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781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282" w:rsidRPr="0026781B" w:rsidRDefault="00F15282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6781B" w:rsidRPr="0026781B" w:rsidTr="004B3FC7">
        <w:trPr>
          <w:trHeight w:val="14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1B" w:rsidRPr="0026781B" w:rsidRDefault="0026781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26781B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68923,90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355,70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ind w:right="-11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20765,80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1B" w:rsidRPr="0026781B" w:rsidRDefault="0026781B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45933,90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1B" w:rsidRPr="0026781B" w:rsidRDefault="0026781B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6781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81B" w:rsidRPr="0026781B" w:rsidRDefault="0026781B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F055F7" w:rsidRPr="00F055F7" w:rsidRDefault="00F055F7" w:rsidP="00F055F7">
      <w:pPr>
        <w:rPr>
          <w:rFonts w:eastAsiaTheme="minorEastAsia" w:cs="Times New Roman"/>
          <w:color w:val="FF0000"/>
          <w:sz w:val="22"/>
          <w:lang w:eastAsia="ru-RU"/>
        </w:rPr>
      </w:pPr>
    </w:p>
    <w:p w:rsidR="00F055F7" w:rsidRPr="00F055F7" w:rsidRDefault="00F055F7" w:rsidP="00F055F7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F055F7" w:rsidRPr="002E6BDA" w:rsidRDefault="00F055F7" w:rsidP="00F055F7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2E6BDA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F055F7" w:rsidRPr="00F055F7" w:rsidRDefault="00F055F7" w:rsidP="00F055F7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134"/>
        <w:gridCol w:w="1844"/>
        <w:gridCol w:w="1133"/>
        <w:gridCol w:w="1277"/>
        <w:gridCol w:w="1275"/>
        <w:gridCol w:w="1134"/>
        <w:gridCol w:w="1133"/>
        <w:gridCol w:w="1134"/>
        <w:gridCol w:w="1559"/>
      </w:tblGrid>
      <w:tr w:rsidR="000C3D2F" w:rsidRPr="002E6BDA" w:rsidTr="000C3D2F">
        <w:trPr>
          <w:trHeight w:val="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F055F7" w:rsidRPr="002E6BDA" w:rsidRDefault="00F055F7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F055F7" w:rsidRPr="002E6BDA" w:rsidRDefault="00F055F7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351B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Объёмы</w:t>
            </w:r>
            <w:r w:rsidR="00F055F7"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</w:t>
            </w:r>
          </w:p>
        </w:tc>
      </w:tr>
      <w:tr w:rsidR="000C3D2F" w:rsidRPr="002E6BDA" w:rsidTr="000C3D2F">
        <w:trPr>
          <w:trHeight w:val="1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C3D2F" w:rsidRPr="002E6BDA" w:rsidTr="000C3D2F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2E6BDA" w:rsidRDefault="00F05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2E6B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351B16" w:rsidRPr="00351B16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16" w:rsidRPr="00351B16" w:rsidRDefault="00351B1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51B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351B16" w:rsidRPr="00351B16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351B16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351B16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1B16" w:rsidRPr="00351B16" w:rsidRDefault="00351B16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B16" w:rsidRPr="00351B16" w:rsidRDefault="00351B1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351B16" w:rsidRPr="00351B16" w:rsidRDefault="00351B16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B16" w:rsidRPr="00351B16" w:rsidRDefault="00351B16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16" w:rsidRPr="00351B16" w:rsidRDefault="00351B16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351B16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1 248 629,2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351B16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351B16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268 984,4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351B16" w:rsidRDefault="00351B16" w:rsidP="004B3FC7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249 602,4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351B16" w:rsidRDefault="00351B16" w:rsidP="004B3FC7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237 837,5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6" w:rsidRPr="00351B16" w:rsidRDefault="00351B16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B16" w:rsidRPr="00351B16" w:rsidRDefault="00351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51B16" w:rsidRPr="00351B16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351B16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351B1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51B16" w:rsidRPr="00351B16" w:rsidTr="000C3D2F">
        <w:trPr>
          <w:trHeight w:val="2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351B16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351B1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351B16" w:rsidRDefault="00F055F7" w:rsidP="00351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351B16"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248 629,2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351B16" w:rsidRDefault="00351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268 984,4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351B16" w:rsidRDefault="00351B16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249 602,4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351B16" w:rsidRDefault="00351B16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237 837,5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351B16" w:rsidRDefault="00351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351B16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51B16" w:rsidRPr="00351B16" w:rsidTr="000C3D2F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2F" w:rsidRPr="00351B16" w:rsidRDefault="000C3D2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51B1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2F" w:rsidRPr="00351B16" w:rsidRDefault="000C3D2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0C3D2F" w:rsidRPr="00351B16" w:rsidRDefault="000C3D2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D2F" w:rsidRPr="00351B16" w:rsidRDefault="000C3D2F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F" w:rsidRPr="00351B16" w:rsidRDefault="000C3D2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351B16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351B16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351B16" w:rsidRDefault="000C3D2F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351B16" w:rsidRDefault="000C3D2F" w:rsidP="004B3FC7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351B16" w:rsidRDefault="000C3D2F" w:rsidP="004B3FC7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351B16" w:rsidRDefault="000C3D2F" w:rsidP="004B3FC7">
            <w:pPr>
              <w:jc w:val="center"/>
              <w:rPr>
                <w:color w:val="000000" w:themeColor="text1"/>
              </w:rPr>
            </w:pPr>
            <w:r w:rsidRPr="00351B1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D2F" w:rsidRPr="00351B16" w:rsidRDefault="000C3D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0C3D2F" w:rsidRPr="00351B16" w:rsidRDefault="000C3D2F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0C3D2F" w:rsidRPr="00351B16" w:rsidRDefault="000C3D2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B1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C3D2F" w:rsidRPr="000C3D2F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C3D2F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C3D2F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C3D2F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C3D2F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C3D2F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C3D2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C3D2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C3D2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C3D2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C3D2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C3D2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C3D2F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C3D2F" w:rsidRPr="000C3D2F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2F" w:rsidRPr="000C3D2F" w:rsidRDefault="000C3D2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C3D2F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C3D2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18 249,3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C3D2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C3D2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0C3D2F" w:rsidRDefault="000C3D2F" w:rsidP="000C3D2F">
            <w:pPr>
              <w:jc w:val="center"/>
              <w:rPr>
                <w:color w:val="000000" w:themeColor="text1"/>
              </w:rPr>
            </w:pPr>
            <w:r w:rsidRPr="000C3D2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0C3D2F" w:rsidRDefault="000C3D2F" w:rsidP="000C3D2F">
            <w:pPr>
              <w:jc w:val="center"/>
              <w:rPr>
                <w:color w:val="000000" w:themeColor="text1"/>
              </w:rPr>
            </w:pPr>
            <w:r w:rsidRPr="000C3D2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F" w:rsidRPr="000C3D2F" w:rsidRDefault="000C3D2F" w:rsidP="000C3D2F">
            <w:pPr>
              <w:jc w:val="center"/>
              <w:rPr>
                <w:color w:val="000000" w:themeColor="text1"/>
              </w:rPr>
            </w:pPr>
            <w:r w:rsidRPr="000C3D2F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3 713,4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D2F" w:rsidRPr="000C3D2F" w:rsidRDefault="000C3D2F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D1013" w:rsidRPr="008D1013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13" w:rsidRPr="008D1013" w:rsidRDefault="008D101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D101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13" w:rsidRPr="008D1013" w:rsidRDefault="008D1013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8D1013" w:rsidRPr="008D1013" w:rsidRDefault="008D101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13" w:rsidRPr="008D1013" w:rsidRDefault="008D1013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13" w:rsidRPr="008D1013" w:rsidRDefault="008D101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13" w:rsidRPr="008D1013" w:rsidRDefault="008D101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429 633,8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13" w:rsidRPr="008D1013" w:rsidRDefault="008D101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13" w:rsidRPr="008D1013" w:rsidRDefault="008D101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87 593,6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13" w:rsidRPr="008D1013" w:rsidRDefault="008D101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13" w:rsidRPr="008D1013" w:rsidRDefault="008D101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13" w:rsidRPr="008D1013" w:rsidRDefault="008D101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13" w:rsidRPr="008D1013" w:rsidRDefault="008D1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D101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8D1013" w:rsidRPr="008D1013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D1013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8D1013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D1013" w:rsidRPr="008D1013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8D1013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8D1013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D1013" w:rsidRDefault="008D10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429 633,8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79 649,4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D1013" w:rsidRDefault="008D10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87 593,6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D1013" w:rsidRDefault="008D10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D1013" w:rsidRDefault="008D10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8D1013" w:rsidRDefault="008D10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D1013">
              <w:rPr>
                <w:rFonts w:cs="Times New Roman"/>
                <w:iCs/>
                <w:color w:val="000000" w:themeColor="text1"/>
                <w:sz w:val="18"/>
                <w:szCs w:val="18"/>
              </w:rPr>
              <w:t>87 463,8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8D1013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D18CA" w:rsidRPr="000D18CA" w:rsidTr="000C3D2F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D18CA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18C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D18CA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F055F7" w:rsidRPr="000D18CA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F055F7" w:rsidRPr="000D18CA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0D18CA" w:rsidRDefault="00F055F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D18C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0D18CA" w:rsidRDefault="00F055F7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D18CA" w:rsidRPr="000D18CA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D18C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D18CA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D18CA" w:rsidRPr="000D18CA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D18CA" w:rsidRDefault="00F055F7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D18CA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D18CA" w:rsidRPr="000D18CA" w:rsidTr="000C3D2F">
        <w:trPr>
          <w:trHeight w:val="1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8CA" w:rsidRPr="000D18CA" w:rsidRDefault="000D18C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D18C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8CA" w:rsidRPr="000D18CA" w:rsidRDefault="000D18C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0D18CA" w:rsidRPr="000D18CA" w:rsidRDefault="000D18C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8CA" w:rsidRPr="000D18CA" w:rsidRDefault="000D18C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CA" w:rsidRPr="000D18CA" w:rsidRDefault="000D18C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CA" w:rsidRPr="000D18CA" w:rsidRDefault="000D18C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141 489,3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CA" w:rsidRPr="000D18CA" w:rsidRDefault="000D18C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CA" w:rsidRPr="000D18CA" w:rsidRDefault="000D18C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28 679,6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CA" w:rsidRPr="000D18CA" w:rsidRDefault="000D18C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CA" w:rsidRPr="000D18CA" w:rsidRDefault="000D18C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CA" w:rsidRPr="000D18CA" w:rsidRDefault="000D18C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8CA" w:rsidRPr="000D18CA" w:rsidRDefault="000D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D18C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D18CA" w:rsidRPr="000D18CA" w:rsidTr="000C3D2F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D18C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D18CA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D18CA" w:rsidRPr="000D18CA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D18C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D18CA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D18CA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141 489,3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D18CA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28 679,6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D18CA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D18CA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D18CA" w:rsidRDefault="000D18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D18C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28 679,6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D18C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96563" w:rsidRPr="00796563" w:rsidTr="004B3FC7">
        <w:trPr>
          <w:trHeight w:val="13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796563" w:rsidRDefault="0079656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9656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796563" w:rsidRDefault="00796563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796563" w:rsidRPr="00796563" w:rsidRDefault="0079656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796563" w:rsidRDefault="00796563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63" w:rsidRPr="00796563" w:rsidRDefault="00796563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796563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796563" w:rsidRDefault="0079656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796563" w:rsidRDefault="00796563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796563" w:rsidRDefault="00796563" w:rsidP="004B3FC7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796563" w:rsidRDefault="00796563" w:rsidP="004B3FC7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796563" w:rsidRDefault="00796563" w:rsidP="004B3FC7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3" w:rsidRPr="00796563" w:rsidRDefault="00796563" w:rsidP="004B3FC7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563" w:rsidRPr="00796563" w:rsidRDefault="007965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796563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796563" w:rsidRPr="00796563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796563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796563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96563" w:rsidRPr="00796563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796563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796563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796563" w:rsidRDefault="007965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125 978,9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796563" w:rsidRDefault="00796563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796563" w:rsidRDefault="00796563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796563" w:rsidRDefault="00796563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796563" w:rsidRDefault="00796563">
            <w:pPr>
              <w:jc w:val="center"/>
              <w:rPr>
                <w:color w:val="000000" w:themeColor="text1"/>
              </w:rPr>
            </w:pPr>
            <w:r w:rsidRPr="0079656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25 689,6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796563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91B15" w:rsidRPr="00091B15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B15" w:rsidRPr="00091B15" w:rsidRDefault="00091B1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91B1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15" w:rsidRPr="00091B15" w:rsidRDefault="00091B15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091B15" w:rsidRPr="00091B15" w:rsidRDefault="00091B1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091B15" w:rsidRPr="00091B15" w:rsidRDefault="00091B1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B15" w:rsidRPr="00091B15" w:rsidRDefault="00091B15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15" w:rsidRPr="00091B15" w:rsidRDefault="00091B15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91B1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5" w:rsidRPr="00091B15" w:rsidRDefault="00091B15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466 797,9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5" w:rsidRPr="00091B15" w:rsidRDefault="00091B15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5" w:rsidRPr="00091B15" w:rsidRDefault="00091B15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5" w:rsidRPr="00091B15" w:rsidRDefault="00091B15" w:rsidP="004B3FC7">
            <w:pPr>
              <w:jc w:val="center"/>
              <w:rPr>
                <w:color w:val="000000" w:themeColor="text1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5" w:rsidRPr="00091B15" w:rsidRDefault="00091B15" w:rsidP="004B3FC7">
            <w:pPr>
              <w:jc w:val="center"/>
              <w:rPr>
                <w:color w:val="000000" w:themeColor="text1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15" w:rsidRPr="00091B15" w:rsidRDefault="00091B15" w:rsidP="004B3FC7">
            <w:pPr>
              <w:jc w:val="center"/>
              <w:rPr>
                <w:color w:val="000000" w:themeColor="text1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15" w:rsidRPr="00091B15" w:rsidRDefault="00091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91B15" w:rsidRPr="00091B15" w:rsidTr="000C3D2F">
        <w:trPr>
          <w:trHeight w:val="7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91B1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91B1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91B15" w:rsidRPr="00091B15" w:rsidTr="000C3D2F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91B15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91B1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91B15" w:rsidRDefault="00091B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466 797,9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108 693,2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91B15" w:rsidRDefault="00091B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108 237,9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91B15" w:rsidRDefault="00091B15">
            <w:pPr>
              <w:jc w:val="center"/>
              <w:rPr>
                <w:color w:val="000000" w:themeColor="text1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91 132,2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91B15" w:rsidRDefault="00091B15">
            <w:pPr>
              <w:jc w:val="center"/>
              <w:rPr>
                <w:color w:val="000000" w:themeColor="text1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91B15" w:rsidRDefault="00091B15">
            <w:pPr>
              <w:jc w:val="center"/>
              <w:rPr>
                <w:color w:val="000000" w:themeColor="text1"/>
              </w:rPr>
            </w:pPr>
            <w:r w:rsidRPr="00091B1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79 367,3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91B15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3DBA" w:rsidRPr="005D3DBA" w:rsidTr="000C3D2F">
        <w:trPr>
          <w:trHeight w:val="72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3DB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5D3DBA" w:rsidRDefault="005D3DB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01.07.01</w:t>
            </w:r>
          </w:p>
          <w:p w:rsidR="005D3DBA" w:rsidRPr="005D3DBA" w:rsidRDefault="005D3DBA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5D3DBA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5D3DBA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5D3DBA" w:rsidRPr="005D3DBA" w:rsidRDefault="005D3DB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ind w:left="-108"/>
              <w:rPr>
                <w:color w:val="000000" w:themeColor="text1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D3DBA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285 173,3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BA" w:rsidRPr="005D3DBA" w:rsidRDefault="005D3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5D3DBA" w:rsidRPr="005D3DBA" w:rsidRDefault="005D3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3DB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5D3DBA" w:rsidRPr="005D3DBA" w:rsidTr="000C3D2F">
        <w:trPr>
          <w:trHeight w:val="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D3DB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D3DBA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285 173,3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66 222,0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56 116,3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48 802,5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D3DBA" w:rsidRPr="005D3DBA" w:rsidTr="000C3D2F">
        <w:trPr>
          <w:trHeight w:val="84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3DB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5D3DBA" w:rsidRPr="005D3DBA" w:rsidRDefault="005D3DB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5D3DBA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5D3DBA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5D3DBA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5D3DBA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ind w:left="-108"/>
              <w:rPr>
                <w:color w:val="000000" w:themeColor="text1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D3DBA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51 448,6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BA" w:rsidRPr="005D3DBA" w:rsidRDefault="005D3DBA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BA" w:rsidRPr="005D3DBA" w:rsidRDefault="005D3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D3DB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D3DBA" w:rsidRPr="005D3DBA" w:rsidTr="000C3D2F">
        <w:trPr>
          <w:trHeight w:val="10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5D3DB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D3DBA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51 448,6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12 941,6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9 502,3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5D3DB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D3DBA">
              <w:rPr>
                <w:rFonts w:cs="Times New Roman"/>
                <w:iCs/>
                <w:color w:val="000000" w:themeColor="text1"/>
                <w:sz w:val="18"/>
                <w:szCs w:val="18"/>
              </w:rPr>
              <w:t>7 251,2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5D3DB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32E79" w:rsidRPr="00632E79" w:rsidTr="000C3D2F">
        <w:trPr>
          <w:trHeight w:val="9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632E79" w:rsidRDefault="00632E7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2E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79" w:rsidRPr="00632E79" w:rsidRDefault="00632E7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632E79" w:rsidRPr="00632E79" w:rsidRDefault="00632E79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632E79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632E79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632E79" w:rsidRPr="00632E79" w:rsidRDefault="00632E7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632E79" w:rsidRDefault="00632E79">
            <w:pPr>
              <w:ind w:left="-108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632E79" w:rsidRDefault="00632E7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130 179,0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632E79" w:rsidRDefault="00632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32E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32E79" w:rsidRPr="00632E79" w:rsidTr="000C3D2F">
        <w:trPr>
          <w:trHeight w:val="9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632E79" w:rsidRDefault="00632E7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130 179,0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30 521,6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32E79" w:rsidRPr="00632E79" w:rsidTr="000C3D2F">
        <w:trPr>
          <w:trHeight w:val="7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E79" w:rsidRPr="00632E79" w:rsidRDefault="00632E7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2E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E79" w:rsidRPr="00632E79" w:rsidRDefault="00632E7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632E79">
              <w:rPr>
                <w:color w:val="000000" w:themeColor="text1"/>
              </w:rPr>
              <w:t xml:space="preserve"> </w:t>
            </w:r>
            <w:r w:rsidRPr="00632E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E79" w:rsidRPr="00632E79" w:rsidRDefault="00632E79">
            <w:pPr>
              <w:ind w:left="-108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79" w:rsidRPr="00632E79" w:rsidRDefault="00632E79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127 108,0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79" w:rsidRPr="00632E79" w:rsidRDefault="00632E79" w:rsidP="004B3FC7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E79" w:rsidRPr="00632E79" w:rsidRDefault="00632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32E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32E79" w:rsidRPr="00632E79" w:rsidTr="000C3D2F">
        <w:trPr>
          <w:trHeight w:val="79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632E7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632E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127 108,0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27 453,6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632E79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27 513,6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632E79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25 513,6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632E79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632E79">
            <w:pPr>
              <w:jc w:val="center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23 313,6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32E79" w:rsidRPr="00632E79" w:rsidTr="000C3D2F">
        <w:trPr>
          <w:trHeight w:val="56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632E79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2E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632E79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632E79" w:rsidRDefault="00F055F7">
            <w:pPr>
              <w:ind w:left="-108"/>
              <w:rPr>
                <w:color w:val="000000" w:themeColor="text1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632E7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632E79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32E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32E79" w:rsidRPr="00632E79" w:rsidTr="000C3D2F">
        <w:trPr>
          <w:trHeight w:val="56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632E79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32E7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32E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632E79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B1384" w:rsidRPr="00DB1384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DB1384" w:rsidRDefault="00DB138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B138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DB1384" w:rsidRDefault="00DB138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B138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DB1384" w:rsidRPr="00DB1384" w:rsidRDefault="00DB138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DB1384" w:rsidRDefault="00DB1384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84" w:rsidRPr="00DB1384" w:rsidRDefault="00DB1384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B138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DB1384" w:rsidRDefault="00DB1384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DB1384" w:rsidRDefault="00DB1384" w:rsidP="004B3FC7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DB1384" w:rsidRDefault="00DB1384" w:rsidP="004B3FC7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DB1384" w:rsidRDefault="00DB1384" w:rsidP="004B3FC7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DB1384" w:rsidRDefault="00DB1384" w:rsidP="004B3FC7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84" w:rsidRPr="00DB1384" w:rsidRDefault="00DB1384" w:rsidP="004B3FC7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384" w:rsidRPr="00DB1384" w:rsidRDefault="00DB1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B138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B1384" w:rsidRPr="00DB1384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DB1384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B138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DB1384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DB1384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DB1384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DB1384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DB1384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DB1384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B1384" w:rsidRPr="00DB1384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DB1384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B138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DB1384" w:rsidRDefault="008B70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1 107,0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DB1384" w:rsidRDefault="008B707F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DB1384" w:rsidRDefault="00DB1384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DB1384" w:rsidRDefault="00DB1384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DB1384" w:rsidRDefault="00DB1384">
            <w:pPr>
              <w:jc w:val="center"/>
              <w:rPr>
                <w:color w:val="000000" w:themeColor="text1"/>
              </w:rPr>
            </w:pPr>
            <w:r w:rsidRPr="00DB13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65,0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DB1384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4D6C" w:rsidRPr="00034D6C" w:rsidTr="00034D6C">
        <w:trPr>
          <w:trHeight w:val="4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34D6C" w:rsidRDefault="00034D6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4D6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34D6C" w:rsidRDefault="00034D6C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034D6C" w:rsidRPr="00034D6C" w:rsidRDefault="00034D6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34D6C" w:rsidRDefault="00034D6C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6C" w:rsidRPr="00034D6C" w:rsidRDefault="00034D6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34D6C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34D6C" w:rsidRDefault="00034D6C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34D6C" w:rsidRDefault="00034D6C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34D6C" w:rsidRDefault="00034D6C" w:rsidP="004B3FC7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34D6C" w:rsidRDefault="00034D6C" w:rsidP="004B3FC7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34D6C" w:rsidRDefault="00034D6C" w:rsidP="004B3FC7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6C" w:rsidRPr="00034D6C" w:rsidRDefault="00034D6C" w:rsidP="004B3FC7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D6C" w:rsidRPr="00034D6C" w:rsidRDefault="0003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34D6C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034D6C" w:rsidRPr="00034D6C" w:rsidTr="00034D6C">
        <w:trPr>
          <w:trHeight w:val="4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34D6C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34D6C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34D6C" w:rsidRPr="00034D6C" w:rsidTr="00034D6C">
        <w:trPr>
          <w:trHeight w:val="5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034D6C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34D6C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34D6C" w:rsidRDefault="00034D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703,2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34D6C" w:rsidRDefault="00034D6C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34D6C" w:rsidRDefault="00034D6C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34D6C" w:rsidRDefault="00034D6C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034D6C" w:rsidRDefault="00034D6C">
            <w:pPr>
              <w:jc w:val="center"/>
              <w:rPr>
                <w:color w:val="000000" w:themeColor="text1"/>
              </w:rPr>
            </w:pPr>
            <w:r w:rsidRPr="00034D6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034D6C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781A" w:rsidRPr="0090781A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781A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781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781A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781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F055F7" w:rsidRPr="0090781A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781A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781A" w:rsidRDefault="00F055F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90781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781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90781A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781A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0781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90781A" w:rsidRPr="0090781A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781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90781A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781A" w:rsidRPr="0090781A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781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90781A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781A" w:rsidRPr="0090781A" w:rsidTr="0090781A">
        <w:trPr>
          <w:trHeight w:val="38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781A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781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90781A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0781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F055F7" w:rsidRPr="0090781A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90781A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781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90781A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781A" w:rsidRPr="0090781A" w:rsidTr="0090781A">
        <w:trPr>
          <w:trHeight w:val="4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781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90781A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0781A" w:rsidRPr="0090781A" w:rsidTr="000C3D2F">
        <w:trPr>
          <w:trHeight w:val="2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90781A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90781A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90781A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90781A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17E0F" w:rsidRPr="00A17E0F" w:rsidTr="00A17E0F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A17E0F" w:rsidRDefault="00A17E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17E0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A17E0F" w:rsidRDefault="00A17E0F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A17E0F" w:rsidRPr="00A17E0F" w:rsidRDefault="00A17E0F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Обеспечение деятельности муниципальных </w:t>
            </w:r>
            <w:proofErr w:type="spellStart"/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казенных</w:t>
            </w:r>
            <w:proofErr w:type="spellEnd"/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A17E0F" w:rsidRDefault="00A17E0F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A17E0F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F" w:rsidRPr="00A17E0F" w:rsidRDefault="00A17E0F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7E0F" w:rsidRPr="00A17E0F" w:rsidRDefault="00A17E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A17E0F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A17E0F" w:rsidRPr="00A17E0F" w:rsidRDefault="00A17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A17E0F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A17E0F" w:rsidRPr="00A17E0F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A17E0F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A17E0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A17E0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A17E0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A17E0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A17E0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A17E0F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17E0F" w:rsidRPr="00A17E0F" w:rsidTr="000C3D2F">
        <w:trPr>
          <w:trHeight w:val="6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A17E0F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64 669,8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12 721,0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A17E0F" w:rsidRDefault="00A17E0F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17E0F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12 721,0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A17E0F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7B80" w:rsidRPr="00417B80" w:rsidTr="000C3D2F">
        <w:trPr>
          <w:trHeight w:val="1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417B80" w:rsidRDefault="00417B8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7B8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417B80" w:rsidRDefault="00417B80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417B80" w:rsidRPr="00417B80" w:rsidRDefault="00417B8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417B80" w:rsidRDefault="00417B80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17B80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 w:rsidP="004B3FC7">
            <w:pPr>
              <w:jc w:val="center"/>
              <w:rPr>
                <w:color w:val="000000" w:themeColor="text1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0" w:rsidRPr="00417B80" w:rsidRDefault="00417B80" w:rsidP="004B3FC7">
            <w:pPr>
              <w:jc w:val="center"/>
              <w:rPr>
                <w:color w:val="000000" w:themeColor="text1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0" w:rsidRPr="00417B80" w:rsidRDefault="00417B8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417B80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417B80" w:rsidRPr="00417B80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17B80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417B80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417B80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417B80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417B80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417B80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417B80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7B80" w:rsidRPr="00417B80" w:rsidTr="000C3D2F">
        <w:trPr>
          <w:trHeight w:val="3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17B80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417B8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417B8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417B8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417B80">
            <w:pPr>
              <w:jc w:val="center"/>
              <w:rPr>
                <w:color w:val="000000" w:themeColor="text1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417B80" w:rsidRDefault="00417B80">
            <w:pPr>
              <w:jc w:val="center"/>
              <w:rPr>
                <w:color w:val="000000" w:themeColor="text1"/>
              </w:rPr>
            </w:pPr>
            <w:r w:rsidRPr="00417B80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417B80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C414B7" w:rsidRDefault="00F055F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14B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C414B7" w:rsidRDefault="00F055F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F055F7" w:rsidRPr="00C414B7" w:rsidRDefault="00F055F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5F7" w:rsidRPr="00C414B7" w:rsidRDefault="00F055F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5F7" w:rsidRPr="00C414B7" w:rsidRDefault="00F05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6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14B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C414B7" w:rsidRPr="00C414B7" w:rsidRDefault="00C414B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C414B7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C414B7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color w:val="000000" w:themeColor="text1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color w:val="000000" w:themeColor="text1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C414B7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C414B7" w:rsidRPr="00C414B7" w:rsidTr="000C3D2F">
        <w:trPr>
          <w:trHeight w:val="2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C414B7" w:rsidRDefault="00C414B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C414B7" w:rsidRDefault="00C414B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C414B7" w:rsidRDefault="00C414B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468,0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color w:val="000000" w:themeColor="text1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color w:val="000000" w:themeColor="text1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C414B7" w:rsidRDefault="00C414B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42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C414B7" w:rsidRDefault="00C414B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C414B7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C414B7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C414B7" w:rsidRDefault="00C414B7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1 249 097,2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269 037,2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249 655,2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237 837,5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B7" w:rsidRPr="00C414B7" w:rsidRDefault="00C414B7" w:rsidP="004B3FC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B7" w:rsidRPr="00C414B7" w:rsidRDefault="00C41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4B7" w:rsidRPr="00C414B7" w:rsidTr="000C3D2F">
        <w:trPr>
          <w:trHeight w:val="42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C414B7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C41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1 249 097,2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F055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254 729,8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C414B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269 037,2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C414B7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249 655,2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C414B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237 837,5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F7" w:rsidRPr="00C414B7" w:rsidRDefault="00C414B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414B7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237 837,5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F7" w:rsidRPr="00C414B7" w:rsidRDefault="00F055F7">
            <w:pPr>
              <w:suppressAutoHyphens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F055F7" w:rsidRPr="00F055F7" w:rsidRDefault="00F055F7" w:rsidP="00F055F7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055F7" w:rsidRPr="00F055F7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8B" w:rsidRPr="00BE29A2" w:rsidRDefault="00031E8B" w:rsidP="00BE29A2">
      <w:r>
        <w:separator/>
      </w:r>
    </w:p>
  </w:endnote>
  <w:endnote w:type="continuationSeparator" w:id="0">
    <w:p w:rsidR="00031E8B" w:rsidRPr="00BE29A2" w:rsidRDefault="00031E8B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C7" w:rsidRDefault="004B3FC7" w:rsidP="0061751B">
    <w:pPr>
      <w:pStyle w:val="a9"/>
      <w:jc w:val="center"/>
    </w:pPr>
  </w:p>
  <w:p w:rsidR="004B3FC7" w:rsidRDefault="004B3FC7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8B" w:rsidRPr="00BE29A2" w:rsidRDefault="00031E8B" w:rsidP="00BE29A2">
      <w:r>
        <w:separator/>
      </w:r>
    </w:p>
  </w:footnote>
  <w:footnote w:type="continuationSeparator" w:id="0">
    <w:p w:rsidR="00031E8B" w:rsidRPr="00BE29A2" w:rsidRDefault="00031E8B" w:rsidP="00BE29A2">
      <w:r>
        <w:continuationSeparator/>
      </w:r>
    </w:p>
  </w:footnote>
  <w:footnote w:id="1">
    <w:p w:rsidR="004B3FC7" w:rsidRDefault="004B3FC7" w:rsidP="00F055F7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12F9"/>
    <w:rsid w:val="00004377"/>
    <w:rsid w:val="000054BF"/>
    <w:rsid w:val="00010952"/>
    <w:rsid w:val="00011469"/>
    <w:rsid w:val="00011995"/>
    <w:rsid w:val="00015591"/>
    <w:rsid w:val="00016B14"/>
    <w:rsid w:val="00021518"/>
    <w:rsid w:val="00021AD5"/>
    <w:rsid w:val="00030656"/>
    <w:rsid w:val="00031E8B"/>
    <w:rsid w:val="00034189"/>
    <w:rsid w:val="00034D6C"/>
    <w:rsid w:val="000361F8"/>
    <w:rsid w:val="00037A9B"/>
    <w:rsid w:val="00037D75"/>
    <w:rsid w:val="000431E4"/>
    <w:rsid w:val="00043FEC"/>
    <w:rsid w:val="00047581"/>
    <w:rsid w:val="00056FF8"/>
    <w:rsid w:val="000577C6"/>
    <w:rsid w:val="00071D78"/>
    <w:rsid w:val="0008083D"/>
    <w:rsid w:val="00081A72"/>
    <w:rsid w:val="00083088"/>
    <w:rsid w:val="00084180"/>
    <w:rsid w:val="00085D63"/>
    <w:rsid w:val="00091B15"/>
    <w:rsid w:val="00093027"/>
    <w:rsid w:val="000939B1"/>
    <w:rsid w:val="000A1692"/>
    <w:rsid w:val="000A1E74"/>
    <w:rsid w:val="000A24BB"/>
    <w:rsid w:val="000A436A"/>
    <w:rsid w:val="000B11F5"/>
    <w:rsid w:val="000B16AA"/>
    <w:rsid w:val="000B2777"/>
    <w:rsid w:val="000B4579"/>
    <w:rsid w:val="000C02A4"/>
    <w:rsid w:val="000C3D2F"/>
    <w:rsid w:val="000C6E6B"/>
    <w:rsid w:val="000C7171"/>
    <w:rsid w:val="000D0317"/>
    <w:rsid w:val="000D17A3"/>
    <w:rsid w:val="000D18CA"/>
    <w:rsid w:val="000D1AF7"/>
    <w:rsid w:val="000D2341"/>
    <w:rsid w:val="000D3434"/>
    <w:rsid w:val="000D561F"/>
    <w:rsid w:val="000E0D68"/>
    <w:rsid w:val="000E4477"/>
    <w:rsid w:val="000E7057"/>
    <w:rsid w:val="000E74EE"/>
    <w:rsid w:val="000E7667"/>
    <w:rsid w:val="000F3CC9"/>
    <w:rsid w:val="000F401B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1F5A"/>
    <w:rsid w:val="00147B05"/>
    <w:rsid w:val="001516A4"/>
    <w:rsid w:val="00153244"/>
    <w:rsid w:val="00155D44"/>
    <w:rsid w:val="00156FD1"/>
    <w:rsid w:val="0016343C"/>
    <w:rsid w:val="0016487B"/>
    <w:rsid w:val="001677A7"/>
    <w:rsid w:val="00170DEE"/>
    <w:rsid w:val="001816A8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E34BE"/>
    <w:rsid w:val="001E4D3D"/>
    <w:rsid w:val="001E6041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2044A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0500"/>
    <w:rsid w:val="0026100F"/>
    <w:rsid w:val="0026108D"/>
    <w:rsid w:val="002616D4"/>
    <w:rsid w:val="00262F2F"/>
    <w:rsid w:val="0026636D"/>
    <w:rsid w:val="0026781B"/>
    <w:rsid w:val="00277ED0"/>
    <w:rsid w:val="002815EE"/>
    <w:rsid w:val="00282118"/>
    <w:rsid w:val="0028243C"/>
    <w:rsid w:val="002824BB"/>
    <w:rsid w:val="00287AF5"/>
    <w:rsid w:val="00295A9D"/>
    <w:rsid w:val="002A3375"/>
    <w:rsid w:val="002A62AD"/>
    <w:rsid w:val="002A72DA"/>
    <w:rsid w:val="002A7627"/>
    <w:rsid w:val="002B55F2"/>
    <w:rsid w:val="002B6FD3"/>
    <w:rsid w:val="002C0411"/>
    <w:rsid w:val="002C046C"/>
    <w:rsid w:val="002C0C47"/>
    <w:rsid w:val="002C4DBB"/>
    <w:rsid w:val="002C5C48"/>
    <w:rsid w:val="002D0F54"/>
    <w:rsid w:val="002D11FF"/>
    <w:rsid w:val="002D3C78"/>
    <w:rsid w:val="002E268A"/>
    <w:rsid w:val="002E5BB7"/>
    <w:rsid w:val="002E6BDA"/>
    <w:rsid w:val="002F5378"/>
    <w:rsid w:val="00303CA4"/>
    <w:rsid w:val="00304748"/>
    <w:rsid w:val="0030586B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723D"/>
    <w:rsid w:val="003401A3"/>
    <w:rsid w:val="00341E8E"/>
    <w:rsid w:val="0034303A"/>
    <w:rsid w:val="003514A2"/>
    <w:rsid w:val="00351B16"/>
    <w:rsid w:val="00351F39"/>
    <w:rsid w:val="003554C9"/>
    <w:rsid w:val="00356FD4"/>
    <w:rsid w:val="003576CE"/>
    <w:rsid w:val="00360724"/>
    <w:rsid w:val="00366567"/>
    <w:rsid w:val="00370F69"/>
    <w:rsid w:val="00375164"/>
    <w:rsid w:val="003818EE"/>
    <w:rsid w:val="00383FED"/>
    <w:rsid w:val="003915A2"/>
    <w:rsid w:val="00392D90"/>
    <w:rsid w:val="003945F6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36B2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10B3"/>
    <w:rsid w:val="00412958"/>
    <w:rsid w:val="004132F9"/>
    <w:rsid w:val="00414D65"/>
    <w:rsid w:val="00417B80"/>
    <w:rsid w:val="0042240B"/>
    <w:rsid w:val="004244A6"/>
    <w:rsid w:val="00426893"/>
    <w:rsid w:val="004307CD"/>
    <w:rsid w:val="00434034"/>
    <w:rsid w:val="00436402"/>
    <w:rsid w:val="004419B2"/>
    <w:rsid w:val="004429E4"/>
    <w:rsid w:val="00443CC2"/>
    <w:rsid w:val="00446E1C"/>
    <w:rsid w:val="00446F2B"/>
    <w:rsid w:val="00454C26"/>
    <w:rsid w:val="00461FE4"/>
    <w:rsid w:val="00461FEC"/>
    <w:rsid w:val="004664CD"/>
    <w:rsid w:val="0047347C"/>
    <w:rsid w:val="00475D48"/>
    <w:rsid w:val="0047709B"/>
    <w:rsid w:val="004801E4"/>
    <w:rsid w:val="00482F08"/>
    <w:rsid w:val="00484DCD"/>
    <w:rsid w:val="0048598E"/>
    <w:rsid w:val="00490049"/>
    <w:rsid w:val="00490CD7"/>
    <w:rsid w:val="00491CEE"/>
    <w:rsid w:val="004A0633"/>
    <w:rsid w:val="004A0DBA"/>
    <w:rsid w:val="004A5ADF"/>
    <w:rsid w:val="004B1077"/>
    <w:rsid w:val="004B3FC7"/>
    <w:rsid w:val="004B46DA"/>
    <w:rsid w:val="004B5998"/>
    <w:rsid w:val="004C0EF6"/>
    <w:rsid w:val="004C3646"/>
    <w:rsid w:val="004D53BD"/>
    <w:rsid w:val="004E3D90"/>
    <w:rsid w:val="004F10E9"/>
    <w:rsid w:val="004F6925"/>
    <w:rsid w:val="004F6BE9"/>
    <w:rsid w:val="004F6FA6"/>
    <w:rsid w:val="005008EB"/>
    <w:rsid w:val="00502B09"/>
    <w:rsid w:val="00502B2A"/>
    <w:rsid w:val="0050665D"/>
    <w:rsid w:val="00511F38"/>
    <w:rsid w:val="00514AD8"/>
    <w:rsid w:val="00515EDF"/>
    <w:rsid w:val="0051645F"/>
    <w:rsid w:val="0051659B"/>
    <w:rsid w:val="005202FE"/>
    <w:rsid w:val="005224D6"/>
    <w:rsid w:val="00523A58"/>
    <w:rsid w:val="00525B1C"/>
    <w:rsid w:val="00532C99"/>
    <w:rsid w:val="005337B3"/>
    <w:rsid w:val="00543657"/>
    <w:rsid w:val="005461B6"/>
    <w:rsid w:val="005500ED"/>
    <w:rsid w:val="005532F8"/>
    <w:rsid w:val="005658FC"/>
    <w:rsid w:val="005731A3"/>
    <w:rsid w:val="005732E7"/>
    <w:rsid w:val="00575991"/>
    <w:rsid w:val="005759A2"/>
    <w:rsid w:val="00576969"/>
    <w:rsid w:val="00577A27"/>
    <w:rsid w:val="00582CFE"/>
    <w:rsid w:val="00583E7B"/>
    <w:rsid w:val="00584FFA"/>
    <w:rsid w:val="00586573"/>
    <w:rsid w:val="00587381"/>
    <w:rsid w:val="00587A17"/>
    <w:rsid w:val="00591F83"/>
    <w:rsid w:val="00595C63"/>
    <w:rsid w:val="005979F6"/>
    <w:rsid w:val="005A2498"/>
    <w:rsid w:val="005A2552"/>
    <w:rsid w:val="005A4134"/>
    <w:rsid w:val="005A4B81"/>
    <w:rsid w:val="005A5327"/>
    <w:rsid w:val="005A6573"/>
    <w:rsid w:val="005A7238"/>
    <w:rsid w:val="005A745B"/>
    <w:rsid w:val="005B1E70"/>
    <w:rsid w:val="005B4063"/>
    <w:rsid w:val="005B6816"/>
    <w:rsid w:val="005C035C"/>
    <w:rsid w:val="005C087E"/>
    <w:rsid w:val="005C2C49"/>
    <w:rsid w:val="005D1052"/>
    <w:rsid w:val="005D3DBA"/>
    <w:rsid w:val="005D4276"/>
    <w:rsid w:val="005E1279"/>
    <w:rsid w:val="005E323C"/>
    <w:rsid w:val="005E3302"/>
    <w:rsid w:val="005E4C35"/>
    <w:rsid w:val="005E6130"/>
    <w:rsid w:val="005F0CE0"/>
    <w:rsid w:val="005F4BFA"/>
    <w:rsid w:val="005F5624"/>
    <w:rsid w:val="006034BB"/>
    <w:rsid w:val="00603A10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3E72"/>
    <w:rsid w:val="00625A98"/>
    <w:rsid w:val="00627591"/>
    <w:rsid w:val="00632E79"/>
    <w:rsid w:val="006356E1"/>
    <w:rsid w:val="00643A26"/>
    <w:rsid w:val="0064552C"/>
    <w:rsid w:val="006459CA"/>
    <w:rsid w:val="00647B1D"/>
    <w:rsid w:val="00652236"/>
    <w:rsid w:val="00652640"/>
    <w:rsid w:val="00664CA7"/>
    <w:rsid w:val="00666570"/>
    <w:rsid w:val="00667598"/>
    <w:rsid w:val="00670736"/>
    <w:rsid w:val="00670A34"/>
    <w:rsid w:val="00671815"/>
    <w:rsid w:val="00691D66"/>
    <w:rsid w:val="006A054F"/>
    <w:rsid w:val="006A2961"/>
    <w:rsid w:val="006A3B1A"/>
    <w:rsid w:val="006A5A18"/>
    <w:rsid w:val="006A604B"/>
    <w:rsid w:val="006A7230"/>
    <w:rsid w:val="006B04D7"/>
    <w:rsid w:val="006B3CE8"/>
    <w:rsid w:val="006B7973"/>
    <w:rsid w:val="006C28C3"/>
    <w:rsid w:val="006C2A30"/>
    <w:rsid w:val="006D120E"/>
    <w:rsid w:val="006D171B"/>
    <w:rsid w:val="006E0510"/>
    <w:rsid w:val="006F0FC6"/>
    <w:rsid w:val="006F2E8B"/>
    <w:rsid w:val="006F4D46"/>
    <w:rsid w:val="006F6147"/>
    <w:rsid w:val="006F7B72"/>
    <w:rsid w:val="00703B71"/>
    <w:rsid w:val="007073C5"/>
    <w:rsid w:val="00711C65"/>
    <w:rsid w:val="00712003"/>
    <w:rsid w:val="007160F0"/>
    <w:rsid w:val="00720234"/>
    <w:rsid w:val="00720A0D"/>
    <w:rsid w:val="007246A2"/>
    <w:rsid w:val="00736675"/>
    <w:rsid w:val="00736828"/>
    <w:rsid w:val="007408D7"/>
    <w:rsid w:val="00743A12"/>
    <w:rsid w:val="0074543E"/>
    <w:rsid w:val="00746FAA"/>
    <w:rsid w:val="007503AF"/>
    <w:rsid w:val="00753C71"/>
    <w:rsid w:val="00763541"/>
    <w:rsid w:val="00763E5C"/>
    <w:rsid w:val="00766AB4"/>
    <w:rsid w:val="007719EF"/>
    <w:rsid w:val="007742EE"/>
    <w:rsid w:val="00774F88"/>
    <w:rsid w:val="00775A40"/>
    <w:rsid w:val="007761EA"/>
    <w:rsid w:val="00777429"/>
    <w:rsid w:val="00777C77"/>
    <w:rsid w:val="007819E4"/>
    <w:rsid w:val="00785A11"/>
    <w:rsid w:val="007870CF"/>
    <w:rsid w:val="00793C35"/>
    <w:rsid w:val="00796563"/>
    <w:rsid w:val="00797CE1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10786"/>
    <w:rsid w:val="00811824"/>
    <w:rsid w:val="00816DA5"/>
    <w:rsid w:val="00822223"/>
    <w:rsid w:val="00822EE9"/>
    <w:rsid w:val="00831992"/>
    <w:rsid w:val="008344C1"/>
    <w:rsid w:val="00844318"/>
    <w:rsid w:val="0084668A"/>
    <w:rsid w:val="008468A2"/>
    <w:rsid w:val="00846E47"/>
    <w:rsid w:val="008477F9"/>
    <w:rsid w:val="0085105B"/>
    <w:rsid w:val="0085163A"/>
    <w:rsid w:val="008526EB"/>
    <w:rsid w:val="00853D88"/>
    <w:rsid w:val="00862423"/>
    <w:rsid w:val="0086253F"/>
    <w:rsid w:val="008629B8"/>
    <w:rsid w:val="008724C5"/>
    <w:rsid w:val="00873358"/>
    <w:rsid w:val="0087504C"/>
    <w:rsid w:val="008762EF"/>
    <w:rsid w:val="008805D0"/>
    <w:rsid w:val="0088238C"/>
    <w:rsid w:val="008870F0"/>
    <w:rsid w:val="00895563"/>
    <w:rsid w:val="00896E10"/>
    <w:rsid w:val="00897584"/>
    <w:rsid w:val="008A2C60"/>
    <w:rsid w:val="008A78E0"/>
    <w:rsid w:val="008B0015"/>
    <w:rsid w:val="008B0861"/>
    <w:rsid w:val="008B707F"/>
    <w:rsid w:val="008C0572"/>
    <w:rsid w:val="008C0E1C"/>
    <w:rsid w:val="008C6367"/>
    <w:rsid w:val="008C6C6F"/>
    <w:rsid w:val="008D1013"/>
    <w:rsid w:val="008D42F2"/>
    <w:rsid w:val="008E147C"/>
    <w:rsid w:val="008E49F0"/>
    <w:rsid w:val="008E52DA"/>
    <w:rsid w:val="008F121D"/>
    <w:rsid w:val="008F4EB0"/>
    <w:rsid w:val="008F4F96"/>
    <w:rsid w:val="008F60F1"/>
    <w:rsid w:val="00900C58"/>
    <w:rsid w:val="009021C8"/>
    <w:rsid w:val="00902EA4"/>
    <w:rsid w:val="00903AC9"/>
    <w:rsid w:val="0090781A"/>
    <w:rsid w:val="0091279D"/>
    <w:rsid w:val="00925769"/>
    <w:rsid w:val="00931C1D"/>
    <w:rsid w:val="0093466B"/>
    <w:rsid w:val="00935AB0"/>
    <w:rsid w:val="00940020"/>
    <w:rsid w:val="009445B4"/>
    <w:rsid w:val="00950797"/>
    <w:rsid w:val="0096084D"/>
    <w:rsid w:val="00962F74"/>
    <w:rsid w:val="0096625B"/>
    <w:rsid w:val="009769CB"/>
    <w:rsid w:val="00990293"/>
    <w:rsid w:val="00992616"/>
    <w:rsid w:val="00995C63"/>
    <w:rsid w:val="009978DA"/>
    <w:rsid w:val="009A333D"/>
    <w:rsid w:val="009A5570"/>
    <w:rsid w:val="009B0C4E"/>
    <w:rsid w:val="009B59B1"/>
    <w:rsid w:val="009B6479"/>
    <w:rsid w:val="009B738B"/>
    <w:rsid w:val="009B7733"/>
    <w:rsid w:val="009D43C2"/>
    <w:rsid w:val="009D5D5A"/>
    <w:rsid w:val="009D5F56"/>
    <w:rsid w:val="009E0778"/>
    <w:rsid w:val="009E258D"/>
    <w:rsid w:val="009E54E7"/>
    <w:rsid w:val="009F27D2"/>
    <w:rsid w:val="009F5EA5"/>
    <w:rsid w:val="009F71F4"/>
    <w:rsid w:val="00A00784"/>
    <w:rsid w:val="00A00E6D"/>
    <w:rsid w:val="00A106E3"/>
    <w:rsid w:val="00A17A66"/>
    <w:rsid w:val="00A17B10"/>
    <w:rsid w:val="00A17E0F"/>
    <w:rsid w:val="00A20094"/>
    <w:rsid w:val="00A267C0"/>
    <w:rsid w:val="00A31299"/>
    <w:rsid w:val="00A31855"/>
    <w:rsid w:val="00A32766"/>
    <w:rsid w:val="00A33F58"/>
    <w:rsid w:val="00A4531E"/>
    <w:rsid w:val="00A458F3"/>
    <w:rsid w:val="00A50B41"/>
    <w:rsid w:val="00A555C3"/>
    <w:rsid w:val="00A60A13"/>
    <w:rsid w:val="00A61230"/>
    <w:rsid w:val="00A615D8"/>
    <w:rsid w:val="00A63805"/>
    <w:rsid w:val="00A66EBF"/>
    <w:rsid w:val="00A6778E"/>
    <w:rsid w:val="00A7042B"/>
    <w:rsid w:val="00A76F7E"/>
    <w:rsid w:val="00A938C6"/>
    <w:rsid w:val="00A93E4F"/>
    <w:rsid w:val="00A9437E"/>
    <w:rsid w:val="00A96DA9"/>
    <w:rsid w:val="00AA36FC"/>
    <w:rsid w:val="00AA4D2D"/>
    <w:rsid w:val="00AB159F"/>
    <w:rsid w:val="00AB528C"/>
    <w:rsid w:val="00AC421E"/>
    <w:rsid w:val="00AC6B77"/>
    <w:rsid w:val="00AD70D6"/>
    <w:rsid w:val="00AD79CF"/>
    <w:rsid w:val="00AD7B55"/>
    <w:rsid w:val="00AE24D5"/>
    <w:rsid w:val="00AE290B"/>
    <w:rsid w:val="00AE6B73"/>
    <w:rsid w:val="00AE6BFE"/>
    <w:rsid w:val="00AF4C7F"/>
    <w:rsid w:val="00AF6482"/>
    <w:rsid w:val="00AF754E"/>
    <w:rsid w:val="00B00A9D"/>
    <w:rsid w:val="00B00B52"/>
    <w:rsid w:val="00B211B3"/>
    <w:rsid w:val="00B22ABF"/>
    <w:rsid w:val="00B251A9"/>
    <w:rsid w:val="00B33C24"/>
    <w:rsid w:val="00B4618E"/>
    <w:rsid w:val="00B46E5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C84"/>
    <w:rsid w:val="00B73086"/>
    <w:rsid w:val="00B91199"/>
    <w:rsid w:val="00B92355"/>
    <w:rsid w:val="00B94E55"/>
    <w:rsid w:val="00BA2E0E"/>
    <w:rsid w:val="00BA5AD1"/>
    <w:rsid w:val="00BA7221"/>
    <w:rsid w:val="00BA770C"/>
    <w:rsid w:val="00BB0088"/>
    <w:rsid w:val="00BB376B"/>
    <w:rsid w:val="00BB7880"/>
    <w:rsid w:val="00BC6CE7"/>
    <w:rsid w:val="00BD1272"/>
    <w:rsid w:val="00BD4B45"/>
    <w:rsid w:val="00BD517F"/>
    <w:rsid w:val="00BD5A7E"/>
    <w:rsid w:val="00BE08E6"/>
    <w:rsid w:val="00BE29A2"/>
    <w:rsid w:val="00BE5E93"/>
    <w:rsid w:val="00BE6BD8"/>
    <w:rsid w:val="00BE79C8"/>
    <w:rsid w:val="00BF2D9E"/>
    <w:rsid w:val="00BF4044"/>
    <w:rsid w:val="00BF6037"/>
    <w:rsid w:val="00C00933"/>
    <w:rsid w:val="00C046A6"/>
    <w:rsid w:val="00C10032"/>
    <w:rsid w:val="00C31256"/>
    <w:rsid w:val="00C33348"/>
    <w:rsid w:val="00C3646C"/>
    <w:rsid w:val="00C36F4E"/>
    <w:rsid w:val="00C37F6E"/>
    <w:rsid w:val="00C414B7"/>
    <w:rsid w:val="00C47626"/>
    <w:rsid w:val="00C47C71"/>
    <w:rsid w:val="00C53EE6"/>
    <w:rsid w:val="00C56ABE"/>
    <w:rsid w:val="00C57A3C"/>
    <w:rsid w:val="00C63152"/>
    <w:rsid w:val="00C636BD"/>
    <w:rsid w:val="00C64CAC"/>
    <w:rsid w:val="00C66AF1"/>
    <w:rsid w:val="00C70BCC"/>
    <w:rsid w:val="00C748C8"/>
    <w:rsid w:val="00C74C89"/>
    <w:rsid w:val="00C80250"/>
    <w:rsid w:val="00C83842"/>
    <w:rsid w:val="00C87387"/>
    <w:rsid w:val="00C874CC"/>
    <w:rsid w:val="00C956EA"/>
    <w:rsid w:val="00C95DC6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E431A"/>
    <w:rsid w:val="00CF4751"/>
    <w:rsid w:val="00CF77DF"/>
    <w:rsid w:val="00D003CA"/>
    <w:rsid w:val="00D03B89"/>
    <w:rsid w:val="00D1651A"/>
    <w:rsid w:val="00D21045"/>
    <w:rsid w:val="00D243AE"/>
    <w:rsid w:val="00D25FDD"/>
    <w:rsid w:val="00D26C90"/>
    <w:rsid w:val="00D27BF6"/>
    <w:rsid w:val="00D320AC"/>
    <w:rsid w:val="00D337F0"/>
    <w:rsid w:val="00D35D92"/>
    <w:rsid w:val="00D41076"/>
    <w:rsid w:val="00D43DC5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025E"/>
    <w:rsid w:val="00D72BB1"/>
    <w:rsid w:val="00D73030"/>
    <w:rsid w:val="00D7326A"/>
    <w:rsid w:val="00D817DE"/>
    <w:rsid w:val="00D84206"/>
    <w:rsid w:val="00D84C91"/>
    <w:rsid w:val="00D85072"/>
    <w:rsid w:val="00D865C6"/>
    <w:rsid w:val="00DA06E5"/>
    <w:rsid w:val="00DA57C1"/>
    <w:rsid w:val="00DB1384"/>
    <w:rsid w:val="00DB15BF"/>
    <w:rsid w:val="00DB1D83"/>
    <w:rsid w:val="00DB4669"/>
    <w:rsid w:val="00DB549B"/>
    <w:rsid w:val="00DB7B3F"/>
    <w:rsid w:val="00DC0FC9"/>
    <w:rsid w:val="00DC2C95"/>
    <w:rsid w:val="00DC3145"/>
    <w:rsid w:val="00DC492B"/>
    <w:rsid w:val="00DD05EA"/>
    <w:rsid w:val="00DD7525"/>
    <w:rsid w:val="00DE1080"/>
    <w:rsid w:val="00DE5D62"/>
    <w:rsid w:val="00DF2F32"/>
    <w:rsid w:val="00DF5DC6"/>
    <w:rsid w:val="00E00B4A"/>
    <w:rsid w:val="00E014F7"/>
    <w:rsid w:val="00E024B6"/>
    <w:rsid w:val="00E0276B"/>
    <w:rsid w:val="00E03A28"/>
    <w:rsid w:val="00E04C92"/>
    <w:rsid w:val="00E10785"/>
    <w:rsid w:val="00E175B4"/>
    <w:rsid w:val="00E27D33"/>
    <w:rsid w:val="00E31FD3"/>
    <w:rsid w:val="00E358E0"/>
    <w:rsid w:val="00E41E4B"/>
    <w:rsid w:val="00E4547D"/>
    <w:rsid w:val="00E458ED"/>
    <w:rsid w:val="00E46493"/>
    <w:rsid w:val="00E5198E"/>
    <w:rsid w:val="00E53D0F"/>
    <w:rsid w:val="00E53D61"/>
    <w:rsid w:val="00E60CBB"/>
    <w:rsid w:val="00E60F3F"/>
    <w:rsid w:val="00E62174"/>
    <w:rsid w:val="00E64BB2"/>
    <w:rsid w:val="00E6679F"/>
    <w:rsid w:val="00E70C39"/>
    <w:rsid w:val="00E73DB7"/>
    <w:rsid w:val="00E778F7"/>
    <w:rsid w:val="00E81CCB"/>
    <w:rsid w:val="00E85C0A"/>
    <w:rsid w:val="00E91930"/>
    <w:rsid w:val="00E94555"/>
    <w:rsid w:val="00E954D3"/>
    <w:rsid w:val="00E96BDE"/>
    <w:rsid w:val="00EA5411"/>
    <w:rsid w:val="00EA5D6F"/>
    <w:rsid w:val="00EB5B70"/>
    <w:rsid w:val="00EC1316"/>
    <w:rsid w:val="00EC3C00"/>
    <w:rsid w:val="00EC4850"/>
    <w:rsid w:val="00EC7802"/>
    <w:rsid w:val="00ED11D3"/>
    <w:rsid w:val="00EE5BA0"/>
    <w:rsid w:val="00EF062B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5F7"/>
    <w:rsid w:val="00F059EF"/>
    <w:rsid w:val="00F07199"/>
    <w:rsid w:val="00F1322D"/>
    <w:rsid w:val="00F15282"/>
    <w:rsid w:val="00F17D13"/>
    <w:rsid w:val="00F20237"/>
    <w:rsid w:val="00F20521"/>
    <w:rsid w:val="00F20755"/>
    <w:rsid w:val="00F273DA"/>
    <w:rsid w:val="00F30596"/>
    <w:rsid w:val="00F34D93"/>
    <w:rsid w:val="00F42C1A"/>
    <w:rsid w:val="00F42F14"/>
    <w:rsid w:val="00F43D91"/>
    <w:rsid w:val="00F534F2"/>
    <w:rsid w:val="00F53BF2"/>
    <w:rsid w:val="00F53D03"/>
    <w:rsid w:val="00F60828"/>
    <w:rsid w:val="00F653B7"/>
    <w:rsid w:val="00F65766"/>
    <w:rsid w:val="00F70BAD"/>
    <w:rsid w:val="00F713A2"/>
    <w:rsid w:val="00F717A4"/>
    <w:rsid w:val="00F74329"/>
    <w:rsid w:val="00F768FB"/>
    <w:rsid w:val="00F84D40"/>
    <w:rsid w:val="00F90A88"/>
    <w:rsid w:val="00F90D09"/>
    <w:rsid w:val="00F93659"/>
    <w:rsid w:val="00F976E8"/>
    <w:rsid w:val="00F979B3"/>
    <w:rsid w:val="00FA137E"/>
    <w:rsid w:val="00FA48BF"/>
    <w:rsid w:val="00FA6636"/>
    <w:rsid w:val="00FA7EF7"/>
    <w:rsid w:val="00FB1B04"/>
    <w:rsid w:val="00FB74F2"/>
    <w:rsid w:val="00FB7DE7"/>
    <w:rsid w:val="00FC1E7A"/>
    <w:rsid w:val="00FD3436"/>
    <w:rsid w:val="00FD4F03"/>
    <w:rsid w:val="00FD5FB0"/>
    <w:rsid w:val="00FD7C4D"/>
    <w:rsid w:val="00FE0C5B"/>
    <w:rsid w:val="00FE2196"/>
    <w:rsid w:val="00FE3985"/>
    <w:rsid w:val="00FE42D8"/>
    <w:rsid w:val="00FE7C5D"/>
    <w:rsid w:val="00FF1288"/>
    <w:rsid w:val="00FF6320"/>
    <w:rsid w:val="00FF6886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55F7"/>
    <w:rPr>
      <w:rFonts w:ascii="Times New Roman" w:hAnsi="Times New Roman"/>
      <w:sz w:val="28"/>
    </w:r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3">
    <w:name w:val="Колонтитул"/>
    <w:basedOn w:val="a"/>
    <w:qFormat/>
    <w:rsid w:val="00491CEE"/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c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02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023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link w:val="af"/>
    <w:rsid w:val="00491CEE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55F7"/>
    <w:rPr>
      <w:rFonts w:ascii="Times New Roman" w:hAnsi="Times New Roman"/>
      <w:sz w:val="28"/>
    </w:rPr>
  </w:style>
  <w:style w:type="paragraph" w:styleId="af0">
    <w:name w:val="List"/>
    <w:basedOn w:val="ae"/>
    <w:rsid w:val="00491CEE"/>
    <w:rPr>
      <w:rFonts w:cs="Mangal"/>
    </w:rPr>
  </w:style>
  <w:style w:type="paragraph" w:styleId="af1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3">
    <w:name w:val="Колонтитул"/>
    <w:basedOn w:val="a"/>
    <w:qFormat/>
    <w:rsid w:val="00491CEE"/>
  </w:style>
  <w:style w:type="paragraph" w:styleId="af4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491CEE"/>
    <w:pPr>
      <w:jc w:val="center"/>
    </w:pPr>
    <w:rPr>
      <w:b/>
      <w:bCs/>
    </w:rPr>
  </w:style>
  <w:style w:type="table" w:styleId="af8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9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A7FE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c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02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023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C73D-91AC-4C6B-B40D-B173E323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19</Pages>
  <Words>8018</Words>
  <Characters>45703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62</cp:revision>
  <cp:lastPrinted>2023-11-29T09:46:00Z</cp:lastPrinted>
  <dcterms:created xsi:type="dcterms:W3CDTF">2023-12-29T07:51:00Z</dcterms:created>
  <dcterms:modified xsi:type="dcterms:W3CDTF">2024-01-16T08:45:00Z</dcterms:modified>
  <dc:language>ru-RU</dc:language>
</cp:coreProperties>
</file>