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B8" w:rsidRDefault="004C73B8" w:rsidP="004C7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5D0">
        <w:rPr>
          <w:rFonts w:ascii="Times New Roman" w:hAnsi="Times New Roman" w:cs="Times New Roman"/>
          <w:sz w:val="28"/>
          <w:szCs w:val="28"/>
        </w:rPr>
        <w:t>СВЕДЕНИЯ</w:t>
      </w:r>
    </w:p>
    <w:p w:rsidR="004C73B8" w:rsidRPr="001528FE" w:rsidRDefault="004C73B8" w:rsidP="004C7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1528FE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супруги (супруга) и несовершеннолетних детей </w:t>
      </w:r>
    </w:p>
    <w:p w:rsidR="004C73B8" w:rsidRPr="001F0236" w:rsidRDefault="004C73B8" w:rsidP="004C73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236">
        <w:rPr>
          <w:rFonts w:ascii="Times New Roman" w:hAnsi="Times New Roman" w:cs="Times New Roman"/>
          <w:sz w:val="28"/>
          <w:szCs w:val="28"/>
          <w:u w:val="single"/>
        </w:rPr>
        <w:t>за отчетный период с 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Pr="001F0236">
        <w:rPr>
          <w:rFonts w:ascii="Times New Roman" w:hAnsi="Times New Roman" w:cs="Times New Roman"/>
          <w:sz w:val="28"/>
          <w:szCs w:val="28"/>
          <w:u w:val="single"/>
        </w:rPr>
        <w:t>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21 года по 31 декабря 2021</w:t>
      </w:r>
      <w:r w:rsidRPr="001F023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C73B8" w:rsidRPr="001F0236" w:rsidRDefault="004C73B8" w:rsidP="004C73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</w:p>
    <w:p w:rsidR="004C73B8" w:rsidRPr="001F0236" w:rsidRDefault="004C73B8" w:rsidP="004C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36">
        <w:rPr>
          <w:rFonts w:ascii="Times New Roman" w:hAnsi="Times New Roman" w:cs="Times New Roman"/>
          <w:b/>
          <w:sz w:val="28"/>
          <w:szCs w:val="28"/>
        </w:rPr>
        <w:t>Председатель Избирательной комиссии городского округа Лыткарино</w:t>
      </w:r>
    </w:p>
    <w:p w:rsidR="004C73B8" w:rsidRDefault="004C73B8" w:rsidP="004C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36">
        <w:rPr>
          <w:rFonts w:ascii="Times New Roman" w:hAnsi="Times New Roman" w:cs="Times New Roman"/>
          <w:b/>
          <w:sz w:val="28"/>
          <w:szCs w:val="28"/>
        </w:rPr>
        <w:t>Новичкова Наталья Викторовна</w:t>
      </w:r>
    </w:p>
    <w:p w:rsidR="004C73B8" w:rsidRDefault="004C73B8" w:rsidP="004C7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B8" w:rsidRDefault="004C73B8" w:rsidP="004C7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за отчетный период 2 334 109,87 руб.;</w:t>
      </w: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собственности (вид собственности):</w:t>
      </w: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(индивидуальная) 576,0 кв. м.;</w:t>
      </w: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(индивидуальная) 19,1 кв. м.;</w:t>
      </w: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(общая долевая) 95,3 кв. м.;</w:t>
      </w: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(индивидуальная) 34,7 кв. м.;</w:t>
      </w: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(индивидуальная) 18,2 кв. м.;</w:t>
      </w: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Хозяйственное строение (индивидуальная) 28,0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C73B8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Подвал (индивидуальная) 6,0 кв. м.;</w:t>
      </w:r>
    </w:p>
    <w:p w:rsidR="004C73B8" w:rsidRPr="00B06F6A" w:rsidRDefault="004C73B8" w:rsidP="004C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легковой (индивидуальная) ХЕНДЭ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327859" w:rsidRDefault="00327859">
      <w:bookmarkStart w:id="0" w:name="_GoBack"/>
      <w:bookmarkEnd w:id="0"/>
    </w:p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B8"/>
    <w:rsid w:val="00327859"/>
    <w:rsid w:val="004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25C0-F3BF-4B1F-AE58-2A018821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2022-03-01T06:12:00Z</dcterms:created>
  <dcterms:modified xsi:type="dcterms:W3CDTF">2022-03-01T06:13:00Z</dcterms:modified>
</cp:coreProperties>
</file>