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CD6E37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РАСПОРЯЖЕНИЕ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9B4825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9B4825">
        <w:rPr>
          <w:rFonts w:ascii="Times New Roman" w:eastAsia="Times New Roman" w:hAnsi="Times New Roman" w:cs="Times New Roman"/>
          <w:szCs w:val="20"/>
          <w:u w:val="single"/>
        </w:rPr>
        <w:t>22.10.2021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Pr="009B4825">
        <w:rPr>
          <w:rFonts w:ascii="Times New Roman" w:eastAsia="Times New Roman" w:hAnsi="Times New Roman" w:cs="Times New Roman"/>
          <w:szCs w:val="20"/>
          <w:u w:val="single"/>
        </w:rPr>
        <w:t>250-р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E1021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E10216">
        <w:rPr>
          <w:rFonts w:ascii="Times New Roman" w:hAnsi="Times New Roman" w:cs="Times New Roman"/>
          <w:bCs/>
          <w:sz w:val="28"/>
          <w:szCs w:val="28"/>
        </w:rPr>
        <w:t>Положение о внутреннем финансовом аудите в Администрации городского округа Лыткарино</w:t>
      </w:r>
      <w:bookmarkEnd w:id="0"/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E10216" w:rsidP="00D26E1B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пункта 5 статьи 160.2-1</w:t>
      </w:r>
      <w:r w:rsidR="00B17E4F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</w:t>
      </w:r>
      <w:r w:rsidR="00BA5F17" w:rsidRPr="00BA5F1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545C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5799E">
        <w:rPr>
          <w:rFonts w:ascii="Times New Roman" w:hAnsi="Times New Roman" w:cs="Times New Roman"/>
          <w:bCs/>
          <w:sz w:val="28"/>
          <w:szCs w:val="28"/>
        </w:rPr>
        <w:t>х</w:t>
      </w:r>
      <w:r w:rsidR="00BD545C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05799E">
        <w:rPr>
          <w:rFonts w:ascii="Times New Roman" w:hAnsi="Times New Roman" w:cs="Times New Roman"/>
          <w:bCs/>
          <w:sz w:val="28"/>
          <w:szCs w:val="28"/>
        </w:rPr>
        <w:t>ов</w:t>
      </w:r>
      <w:r w:rsidR="00BD545C">
        <w:rPr>
          <w:rFonts w:ascii="Times New Roman" w:hAnsi="Times New Roman" w:cs="Times New Roman"/>
          <w:bCs/>
          <w:sz w:val="28"/>
          <w:szCs w:val="28"/>
        </w:rPr>
        <w:t xml:space="preserve"> внутреннего финансового аудита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, постановляю:</w:t>
      </w:r>
    </w:p>
    <w:p w:rsidR="00400606" w:rsidRPr="00400606" w:rsidRDefault="00400606" w:rsidP="00D26E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BD545C">
        <w:rPr>
          <w:rFonts w:ascii="Times New Roman" w:hAnsi="Times New Roman" w:cs="Times New Roman"/>
          <w:bCs/>
          <w:sz w:val="28"/>
          <w:szCs w:val="28"/>
        </w:rPr>
        <w:t>Положение о внутреннем финансовом аудите в Администрации городского округа Лыткарино</w:t>
      </w:r>
      <w:r w:rsidRPr="00400606">
        <w:rPr>
          <w:rFonts w:ascii="Times New Roman" w:hAnsi="Times New Roman" w:cs="Times New Roman"/>
          <w:bCs/>
          <w:sz w:val="28"/>
          <w:szCs w:val="28"/>
        </w:rPr>
        <w:t>,</w:t>
      </w:r>
      <w:r w:rsidR="00580917">
        <w:rPr>
          <w:rFonts w:ascii="Times New Roman" w:hAnsi="Times New Roman" w:cs="Times New Roman"/>
          <w:bCs/>
          <w:sz w:val="28"/>
          <w:szCs w:val="28"/>
        </w:rPr>
        <w:t xml:space="preserve"> утвержденно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45C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589">
        <w:rPr>
          <w:rFonts w:ascii="Times New Roman" w:hAnsi="Times New Roman" w:cs="Times New Roman"/>
          <w:bCs/>
          <w:sz w:val="28"/>
          <w:szCs w:val="28"/>
        </w:rPr>
        <w:t>г</w:t>
      </w:r>
      <w:r w:rsidR="00BD545C">
        <w:rPr>
          <w:rFonts w:ascii="Times New Roman" w:hAnsi="Times New Roman" w:cs="Times New Roman"/>
          <w:bCs/>
          <w:sz w:val="28"/>
          <w:szCs w:val="28"/>
        </w:rPr>
        <w:t>лавы городского округа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Лыткарино от  </w:t>
      </w:r>
      <w:r w:rsidR="00BD545C">
        <w:rPr>
          <w:rFonts w:ascii="Times New Roman" w:hAnsi="Times New Roman"/>
          <w:sz w:val="28"/>
          <w:szCs w:val="28"/>
        </w:rPr>
        <w:t>01.03.2021 № 39-р</w:t>
      </w:r>
      <w:r w:rsidR="00590460">
        <w:rPr>
          <w:rFonts w:ascii="Times New Roman" w:hAnsi="Times New Roman"/>
          <w:sz w:val="28"/>
          <w:szCs w:val="28"/>
        </w:rPr>
        <w:t>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32263" w:rsidRPr="001A1330" w:rsidRDefault="001A1330" w:rsidP="001A1330">
      <w:pPr>
        <w:pStyle w:val="af3"/>
        <w:widowControl w:val="0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Отделу экономики и перспективного развития </w:t>
      </w:r>
      <w:r w:rsidR="00400606" w:rsidRPr="00BA5F17">
        <w:rPr>
          <w:rFonts w:ascii="Times New Roman" w:hAnsi="Times New Roman"/>
          <w:bCs/>
          <w:sz w:val="28"/>
          <w:szCs w:val="28"/>
        </w:rPr>
        <w:t>Администрации городского округа Лыткарино (</w:t>
      </w:r>
      <w:r>
        <w:rPr>
          <w:rFonts w:ascii="Times New Roman" w:hAnsi="Times New Roman"/>
          <w:bCs/>
          <w:sz w:val="28"/>
          <w:szCs w:val="28"/>
        </w:rPr>
        <w:t>Демидова О.Н.</w:t>
      </w:r>
      <w:r w:rsidR="00400606" w:rsidRPr="00BA5F17">
        <w:rPr>
          <w:rFonts w:ascii="Times New Roman" w:hAnsi="Times New Roman"/>
          <w:bCs/>
          <w:sz w:val="28"/>
          <w:szCs w:val="28"/>
        </w:rPr>
        <w:t xml:space="preserve">) обеспечить </w:t>
      </w:r>
      <w:r>
        <w:rPr>
          <w:rFonts w:ascii="Times New Roman" w:hAnsi="Times New Roman"/>
          <w:bCs/>
          <w:sz w:val="28"/>
          <w:szCs w:val="28"/>
        </w:rPr>
        <w:t xml:space="preserve">размещение </w:t>
      </w:r>
      <w:r w:rsidR="00400606" w:rsidRPr="00BA5F17">
        <w:rPr>
          <w:rFonts w:ascii="Times New Roman" w:hAnsi="Times New Roman"/>
          <w:bCs/>
          <w:sz w:val="28"/>
          <w:szCs w:val="28"/>
        </w:rPr>
        <w:t xml:space="preserve">настоящего </w:t>
      </w:r>
      <w:r>
        <w:rPr>
          <w:rFonts w:ascii="Times New Roman" w:hAnsi="Times New Roman"/>
          <w:bCs/>
          <w:sz w:val="28"/>
          <w:szCs w:val="28"/>
        </w:rPr>
        <w:t>распоряжения</w:t>
      </w:r>
      <w:r w:rsidR="00400606" w:rsidRPr="00BA5F17">
        <w:rPr>
          <w:rFonts w:ascii="Times New Roman" w:hAnsi="Times New Roman"/>
          <w:bCs/>
          <w:sz w:val="28"/>
          <w:szCs w:val="28"/>
        </w:rPr>
        <w:t xml:space="preserve"> на официальном сайте город</w:t>
      </w:r>
      <w:r w:rsidR="006D3BD5">
        <w:rPr>
          <w:rFonts w:ascii="Times New Roman" w:hAnsi="Times New Roman"/>
          <w:bCs/>
          <w:sz w:val="28"/>
          <w:szCs w:val="28"/>
        </w:rPr>
        <w:t>ского округа</w:t>
      </w:r>
      <w:r w:rsidR="00400606" w:rsidRPr="00BA5F17">
        <w:rPr>
          <w:rFonts w:ascii="Times New Roman" w:hAnsi="Times New Roman"/>
          <w:bCs/>
          <w:sz w:val="28"/>
          <w:szCs w:val="28"/>
        </w:rPr>
        <w:t xml:space="preserve"> Лыткарино в сети «Интернет».</w:t>
      </w:r>
    </w:p>
    <w:p w:rsidR="00F54006" w:rsidRPr="00400606" w:rsidRDefault="00D82913" w:rsidP="00D26E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</w:t>
      </w:r>
      <w:r w:rsidR="00DE7C57">
        <w:rPr>
          <w:rFonts w:ascii="Times New Roman" w:hAnsi="Times New Roman"/>
          <w:bCs/>
          <w:sz w:val="28"/>
          <w:szCs w:val="28"/>
        </w:rPr>
        <w:t>распоряже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ния возложить на  заместителя </w:t>
      </w:r>
      <w:r w:rsidR="00B36589">
        <w:rPr>
          <w:rFonts w:ascii="Times New Roman" w:hAnsi="Times New Roman"/>
          <w:bCs/>
          <w:sz w:val="28"/>
          <w:szCs w:val="28"/>
        </w:rPr>
        <w:t>г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лавы Администрации городского округа Лыткарино </w:t>
      </w:r>
      <w:r w:rsidR="001908EA">
        <w:rPr>
          <w:rFonts w:ascii="Times New Roman" w:hAnsi="Times New Roman"/>
          <w:bCs/>
          <w:sz w:val="28"/>
          <w:szCs w:val="28"/>
        </w:rPr>
        <w:t>Е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908EA">
        <w:rPr>
          <w:rFonts w:ascii="Times New Roman" w:hAnsi="Times New Roman"/>
          <w:bCs/>
          <w:sz w:val="28"/>
          <w:szCs w:val="28"/>
        </w:rPr>
        <w:t>Бразгин</w:t>
      </w:r>
      <w:r w:rsidR="0076328B">
        <w:rPr>
          <w:rFonts w:ascii="Times New Roman" w:hAnsi="Times New Roman"/>
          <w:bCs/>
          <w:sz w:val="28"/>
          <w:szCs w:val="28"/>
        </w:rPr>
        <w:t>у</w:t>
      </w:r>
      <w:proofErr w:type="spellEnd"/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8EA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1908EA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908EA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D26E1B">
          <w:headerReference w:type="default" r:id="rId10"/>
          <w:type w:val="continuous"/>
          <w:pgSz w:w="11906" w:h="16838" w:code="9"/>
          <w:pgMar w:top="850" w:right="1134" w:bottom="1134" w:left="1418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67F6C">
        <w:rPr>
          <w:rFonts w:ascii="Times New Roman" w:hAnsi="Times New Roman"/>
          <w:sz w:val="24"/>
          <w:szCs w:val="24"/>
        </w:rPr>
        <w:t>распоряжению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B36589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B4825">
        <w:rPr>
          <w:rFonts w:ascii="Times New Roman" w:hAnsi="Times New Roman"/>
          <w:sz w:val="24"/>
          <w:szCs w:val="24"/>
        </w:rPr>
        <w:t xml:space="preserve">22.10.2021 </w:t>
      </w:r>
      <w:r w:rsidRPr="00657E09">
        <w:rPr>
          <w:rFonts w:ascii="Times New Roman" w:hAnsi="Times New Roman"/>
          <w:sz w:val="24"/>
          <w:szCs w:val="24"/>
        </w:rPr>
        <w:t xml:space="preserve">№ </w:t>
      </w:r>
      <w:r w:rsidR="009B4825">
        <w:rPr>
          <w:rFonts w:ascii="Times New Roman" w:hAnsi="Times New Roman"/>
          <w:sz w:val="24"/>
          <w:szCs w:val="24"/>
        </w:rPr>
        <w:t>250-р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76328B" w:rsidP="001A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Изменения в </w:t>
      </w:r>
      <w:r w:rsidR="001A1330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внутреннем финансовом аудите в </w:t>
      </w:r>
      <w:r w:rsidR="0010716F">
        <w:rPr>
          <w:rFonts w:ascii="Times New Roman" w:hAnsi="Times New Roman"/>
          <w:bCs/>
          <w:color w:val="000000"/>
          <w:sz w:val="28"/>
          <w:szCs w:val="28"/>
        </w:rPr>
        <w:t>Администрации городского округа</w:t>
      </w:r>
      <w:r w:rsidR="001F29D1">
        <w:rPr>
          <w:rFonts w:ascii="Times New Roman" w:hAnsi="Times New Roman"/>
          <w:bCs/>
          <w:color w:val="000000"/>
          <w:sz w:val="28"/>
          <w:szCs w:val="28"/>
        </w:rPr>
        <w:t xml:space="preserve"> Лыткарино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1330" w:rsidRDefault="00334BE4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33 изложить в </w:t>
      </w:r>
      <w:r w:rsidR="00E71FE1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34BE4" w:rsidRDefault="00334BE4" w:rsidP="00C21A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16F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>Работники Отдела формируют годовую отчетность о результатах деятельности субъекта внутреннего</w:t>
      </w:r>
      <w:r w:rsidR="00C21A25">
        <w:rPr>
          <w:rFonts w:ascii="Times New Roman" w:hAnsi="Times New Roman" w:cs="Times New Roman"/>
          <w:sz w:val="28"/>
          <w:szCs w:val="28"/>
        </w:rPr>
        <w:t xml:space="preserve"> финансового аудита за отчетный год по форме согласно приложению 5, а начальник Отдела подписывает ее и представляет Главе городского округа Лыткарино в первом квартале года, следующего </w:t>
      </w:r>
      <w:proofErr w:type="gramStart"/>
      <w:r w:rsidR="00C21A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1A25">
        <w:rPr>
          <w:rFonts w:ascii="Times New Roman" w:hAnsi="Times New Roman" w:cs="Times New Roman"/>
          <w:sz w:val="28"/>
          <w:szCs w:val="28"/>
        </w:rPr>
        <w:t xml:space="preserve"> отчетным.»</w:t>
      </w:r>
      <w:r w:rsidR="0010716F">
        <w:rPr>
          <w:rFonts w:ascii="Times New Roman" w:hAnsi="Times New Roman" w:cs="Times New Roman"/>
          <w:sz w:val="28"/>
          <w:szCs w:val="28"/>
        </w:rPr>
        <w:t>.</w:t>
      </w:r>
    </w:p>
    <w:p w:rsidR="0076328B" w:rsidRDefault="00E71FE1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6328B">
        <w:rPr>
          <w:rFonts w:ascii="Times New Roman" w:hAnsi="Times New Roman" w:cs="Times New Roman"/>
          <w:sz w:val="28"/>
          <w:szCs w:val="28"/>
        </w:rPr>
        <w:t xml:space="preserve">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 w:rsidR="0010716F">
        <w:rPr>
          <w:rFonts w:ascii="Times New Roman" w:hAnsi="Times New Roman" w:cs="Times New Roman"/>
          <w:sz w:val="28"/>
          <w:szCs w:val="28"/>
        </w:rPr>
        <w:t xml:space="preserve"> </w:t>
      </w:r>
      <w:r w:rsidR="009E53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0562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E538A">
        <w:rPr>
          <w:rFonts w:ascii="Times New Roman" w:hAnsi="Times New Roman" w:cs="Times New Roman"/>
          <w:sz w:val="28"/>
          <w:szCs w:val="28"/>
        </w:rPr>
        <w:t>.</w:t>
      </w:r>
    </w:p>
    <w:p w:rsidR="00E71FE1" w:rsidRDefault="0010716F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71FE1">
        <w:rPr>
          <w:rFonts w:ascii="Times New Roman" w:hAnsi="Times New Roman" w:cs="Times New Roman"/>
          <w:sz w:val="28"/>
          <w:szCs w:val="28"/>
        </w:rPr>
        <w:t>Приложени</w:t>
      </w:r>
      <w:r w:rsidR="00D5065F">
        <w:rPr>
          <w:rFonts w:ascii="Times New Roman" w:hAnsi="Times New Roman" w:cs="Times New Roman"/>
          <w:sz w:val="28"/>
          <w:szCs w:val="28"/>
        </w:rPr>
        <w:t>ями</w:t>
      </w:r>
      <w:r w:rsidR="00E71FE1">
        <w:rPr>
          <w:rFonts w:ascii="Times New Roman" w:hAnsi="Times New Roman" w:cs="Times New Roman"/>
          <w:sz w:val="28"/>
          <w:szCs w:val="28"/>
        </w:rPr>
        <w:t xml:space="preserve"> 4</w:t>
      </w:r>
      <w:r w:rsidR="00D50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5</w:t>
      </w:r>
      <w:r w:rsidR="00C72AF7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9E538A">
        <w:rPr>
          <w:rFonts w:ascii="Times New Roman" w:hAnsi="Times New Roman" w:cs="Times New Roman"/>
          <w:sz w:val="28"/>
          <w:szCs w:val="28"/>
        </w:rPr>
        <w:t>.</w:t>
      </w: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799E" w:rsidRDefault="0005799E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9E538A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38A" w:rsidRDefault="009E538A" w:rsidP="006B3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65F" w:rsidRDefault="006B3609" w:rsidP="006B360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6B3609" w:rsidRPr="006B3609" w:rsidRDefault="006B3609" w:rsidP="00267F6C">
      <w:pPr>
        <w:widowControl w:val="0"/>
        <w:autoSpaceDE w:val="0"/>
        <w:autoSpaceDN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60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 3</w:t>
      </w:r>
    </w:p>
    <w:p w:rsidR="006B3609" w:rsidRPr="006B3609" w:rsidRDefault="006B3609" w:rsidP="006B36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к </w:t>
      </w:r>
      <w:r w:rsidRPr="006B360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Положению о </w:t>
      </w:r>
      <w:r w:rsidRPr="006B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внутреннем финансовом аудите</w:t>
      </w:r>
    </w:p>
    <w:p w:rsidR="006B3609" w:rsidRPr="006B3609" w:rsidRDefault="006B3609" w:rsidP="006B360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B360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в Администрации городского  округа Лыткарино 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Решения по результатам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аудиторского мероприятия: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срок__________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2)_______________________</w:t>
      </w: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__________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Глава городского округа Лыткарино _____________________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(подпись, Ф.И.О.)     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B3609" w:rsidRPr="006B3609" w:rsidRDefault="006B3609" w:rsidP="006B3609">
      <w:pPr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B3609" w:rsidRPr="006B3609" w:rsidRDefault="006B3609" w:rsidP="006B3609">
      <w:pPr>
        <w:spacing w:after="0" w:line="240" w:lineRule="auto"/>
        <w:ind w:firstLine="65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Заключение № ______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результатам аудиторского мероприятия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                                                                          ________________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lang w:eastAsia="en-US"/>
        </w:rPr>
        <w:t xml:space="preserve">    (место составления)                                                                             (дата подписания заключения)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E474FC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Основание проведения аудиторско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 мероприятия:________________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</w:t>
      </w:r>
      <w:r w:rsid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(пункт плана проведения аудиторских мероприятий или решение о проведении внепланового аудиторского мероприятия)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E474FC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Субъект бюджетных процедур 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</w:t>
      </w:r>
      <w:r w:rsid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E474FC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Тема проведения аудиторского мероприят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ия_____________________________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</w:t>
      </w:r>
      <w:r w:rsid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E474FC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Описание выявленных нарушений и (или) недостатков (в случае их выявления), а также их причин и условий:____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</w:t>
      </w:r>
      <w:r w:rsid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E474FC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</w:t>
      </w:r>
      <w:r w:rsid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значимых бюджетных 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рисков, остающихся после реализации мер по минимизации (устранению) бюджетных рисков и по организации внутреннего финансового контроля </w:t>
      </w:r>
      <w:r w:rsid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</w:p>
    <w:p w:rsidR="006B3609" w:rsidRPr="006B3609" w:rsidRDefault="00E474FC" w:rsidP="006B3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</w:t>
      </w:r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Выводы о достижении цели (целей) осуществления внутреннего финансового аудита, установленно</w:t>
      </w:r>
      <w:proofErr w:type="gramStart"/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й(</w:t>
      </w:r>
      <w:proofErr w:type="spellStart"/>
      <w:proofErr w:type="gramEnd"/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ых</w:t>
      </w:r>
      <w:proofErr w:type="spellEnd"/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hyperlink r:id="rId11" w:history="1">
        <w:r w:rsidR="006B3609" w:rsidRPr="006B3609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пунктом 2 статьи 160.2-1</w:t>
        </w:r>
      </w:hyperlink>
      <w:r w:rsidR="006B3609"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:rsidR="00E474FC" w:rsidRPr="00E474FC" w:rsidRDefault="00E474FC" w:rsidP="00E474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74F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</w:t>
      </w:r>
    </w:p>
    <w:p w:rsidR="00E474FC" w:rsidRPr="00E474FC" w:rsidRDefault="00E474FC" w:rsidP="00E4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E474FC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6B3609" w:rsidRPr="006B3609" w:rsidRDefault="006B3609" w:rsidP="00E474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контроля___________________________________ </w:t>
      </w:r>
    </w:p>
    <w:p w:rsidR="006B3609" w:rsidRPr="006B3609" w:rsidRDefault="006B3609" w:rsidP="006B360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руководителе и членах аудиторской группы: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                                    _____________        ___________________  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6B3609">
        <w:rPr>
          <w:rFonts w:ascii="Times New Roman" w:eastAsia="Calibri" w:hAnsi="Times New Roman" w:cs="Times New Roman"/>
          <w:color w:val="000000"/>
          <w:lang w:eastAsia="en-US"/>
        </w:rPr>
        <w:t>(должность руководителя                                             (подпись)                         (Ф.И.О.)</w:t>
      </w:r>
      <w:proofErr w:type="gramEnd"/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lang w:eastAsia="en-US"/>
        </w:rPr>
        <w:t xml:space="preserve">    аудиторской группы</w:t>
      </w:r>
      <w:proofErr w:type="gramStart"/>
      <w:r w:rsidRPr="006B3609">
        <w:rPr>
          <w:rFonts w:ascii="Times New Roman" w:eastAsia="Calibri" w:hAnsi="Times New Roman" w:cs="Times New Roman"/>
          <w:color w:val="000000"/>
          <w:lang w:eastAsia="en-US"/>
        </w:rPr>
        <w:t xml:space="preserve"> )</w:t>
      </w:r>
      <w:proofErr w:type="gramEnd"/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                                    _____________        ___________________  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lang w:eastAsia="en-US"/>
        </w:rPr>
        <w:t xml:space="preserve">       </w:t>
      </w:r>
      <w:proofErr w:type="gramStart"/>
      <w:r w:rsidRPr="006B3609">
        <w:rPr>
          <w:rFonts w:ascii="Times New Roman" w:eastAsia="Calibri" w:hAnsi="Times New Roman" w:cs="Times New Roman"/>
          <w:color w:val="000000"/>
          <w:lang w:eastAsia="en-US"/>
        </w:rPr>
        <w:t>(должность члена                                                   (подпись)                         (Ф.И.О.)</w:t>
      </w:r>
      <w:proofErr w:type="gramEnd"/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lang w:eastAsia="en-US"/>
        </w:rPr>
        <w:t xml:space="preserve">    аудиторской группы</w:t>
      </w:r>
      <w:proofErr w:type="gramStart"/>
      <w:r w:rsidRPr="006B3609">
        <w:rPr>
          <w:rFonts w:ascii="Times New Roman" w:eastAsia="Calibri" w:hAnsi="Times New Roman" w:cs="Times New Roman"/>
          <w:color w:val="000000"/>
          <w:lang w:eastAsia="en-US"/>
        </w:rPr>
        <w:t xml:space="preserve"> )</w:t>
      </w:r>
      <w:proofErr w:type="gramEnd"/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                                    _____________        ___________________  </w:t>
      </w:r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6B3609">
        <w:rPr>
          <w:rFonts w:ascii="Times New Roman" w:eastAsia="Calibri" w:hAnsi="Times New Roman" w:cs="Times New Roman"/>
          <w:color w:val="000000"/>
          <w:lang w:eastAsia="en-US"/>
        </w:rPr>
        <w:t>(должность руководителя субъекта                              (подпись)                         (Ф.И.О.)</w:t>
      </w:r>
      <w:proofErr w:type="gramEnd"/>
    </w:p>
    <w:p w:rsidR="006B3609" w:rsidRPr="006B3609" w:rsidRDefault="006B3609" w:rsidP="006B360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6B3609">
        <w:rPr>
          <w:rFonts w:ascii="Times New Roman" w:eastAsia="Calibri" w:hAnsi="Times New Roman" w:cs="Times New Roman"/>
          <w:color w:val="000000"/>
          <w:lang w:eastAsia="en-US"/>
        </w:rPr>
        <w:t>внутреннего финансового аудита)</w:t>
      </w:r>
    </w:p>
    <w:p w:rsidR="008001A2" w:rsidRPr="002E54C6" w:rsidRDefault="008001A2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E041C" w:rsidRDefault="004E041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4E041C">
      <w:pPr>
        <w:pStyle w:val="af3"/>
        <w:tabs>
          <w:tab w:val="left" w:pos="3402"/>
        </w:tabs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  <w:sectPr w:rsidR="00E474FC" w:rsidSect="006B3609">
          <w:type w:val="continuous"/>
          <w:pgSz w:w="11906" w:h="16838" w:code="9"/>
          <w:pgMar w:top="1134" w:right="991" w:bottom="851" w:left="1418" w:header="0" w:footer="0" w:gutter="0"/>
          <w:cols w:space="720"/>
          <w:noEndnote/>
          <w:titlePg/>
          <w:docGrid w:linePitch="299"/>
        </w:sectPr>
      </w:pPr>
    </w:p>
    <w:p w:rsidR="001E7C1A" w:rsidRPr="001E7C1A" w:rsidRDefault="001E7C1A" w:rsidP="001E7C1A">
      <w:pPr>
        <w:autoSpaceDE w:val="0"/>
        <w:autoSpaceDN w:val="0"/>
        <w:spacing w:after="120" w:line="240" w:lineRule="auto"/>
        <w:ind w:left="11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7C1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4</w:t>
      </w:r>
      <w:r w:rsidRPr="001E7C1A">
        <w:rPr>
          <w:rFonts w:ascii="Times New Roman" w:eastAsia="Times New Roman" w:hAnsi="Times New Roman" w:cs="Times New Roman"/>
          <w:sz w:val="20"/>
          <w:szCs w:val="20"/>
        </w:rPr>
        <w:br/>
        <w:t xml:space="preserve">к </w:t>
      </w:r>
      <w:r w:rsidRPr="001E7C1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Положению о </w:t>
      </w:r>
      <w:r w:rsidRPr="001E7C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внутреннем финансовом аудите</w:t>
      </w:r>
      <w:r w:rsidRPr="001E7C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7C1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 Администрации городского  округа Лыткарино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ind w:left="2835" w:right="2835"/>
        <w:rPr>
          <w:rFonts w:ascii="Times New Roman" w:eastAsia="Times New Roman" w:hAnsi="Times New Roman" w:cs="Times New Roman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ind w:left="2835" w:right="2835"/>
        <w:rPr>
          <w:rFonts w:ascii="Times New Roman" w:eastAsia="Times New Roman" w:hAnsi="Times New Roman" w:cs="Times New Roman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Реестр бюджетных рисков Администрации городского округа Лыткарино</w:t>
      </w:r>
    </w:p>
    <w:tbl>
      <w:tblPr>
        <w:tblStyle w:val="13"/>
        <w:tblW w:w="0" w:type="auto"/>
        <w:jc w:val="center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8"/>
        <w:gridCol w:w="397"/>
        <w:gridCol w:w="255"/>
        <w:gridCol w:w="1418"/>
        <w:gridCol w:w="340"/>
        <w:gridCol w:w="397"/>
        <w:gridCol w:w="284"/>
      </w:tblGrid>
      <w:tr w:rsidR="001E7C1A" w:rsidRPr="001E7C1A" w:rsidTr="00894427">
        <w:trPr>
          <w:jc w:val="center"/>
        </w:trPr>
        <w:tc>
          <w:tcPr>
            <w:tcW w:w="2078" w:type="dxa"/>
            <w:vAlign w:val="bottom"/>
          </w:tcPr>
          <w:p w:rsidR="001E7C1A" w:rsidRPr="001E7C1A" w:rsidRDefault="001E7C1A" w:rsidP="001E7C1A">
            <w:pPr>
              <w:jc w:val="right"/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1E7C1A">
              <w:rPr>
                <w:sz w:val="24"/>
                <w:szCs w:val="24"/>
              </w:rPr>
              <w:t>на</w:t>
            </w:r>
            <w:proofErr w:type="gramEnd"/>
            <w:r w:rsidRPr="001E7C1A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E7C1A" w:rsidRPr="001E7C1A" w:rsidRDefault="001E7C1A" w:rsidP="001E7C1A">
            <w:pPr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7C1A" w:rsidRPr="001E7C1A" w:rsidRDefault="001E7C1A" w:rsidP="001E7C1A">
            <w:pPr>
              <w:jc w:val="right"/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E7C1A" w:rsidRPr="001E7C1A" w:rsidRDefault="001E7C1A" w:rsidP="001E7C1A">
            <w:pPr>
              <w:ind w:left="57"/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>г.</w:t>
            </w:r>
          </w:p>
        </w:tc>
      </w:tr>
    </w:tbl>
    <w:p w:rsidR="001E7C1A" w:rsidRPr="001E7C1A" w:rsidRDefault="001E7C1A" w:rsidP="001E7C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57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134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1134"/>
        <w:gridCol w:w="1134"/>
        <w:gridCol w:w="1559"/>
        <w:gridCol w:w="1276"/>
      </w:tblGrid>
      <w:tr w:rsidR="001E7C1A" w:rsidRPr="001E7C1A" w:rsidTr="00894427">
        <w:trPr>
          <w:trHeight w:val="530"/>
        </w:trPr>
        <w:tc>
          <w:tcPr>
            <w:tcW w:w="454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№</w:t>
            </w:r>
            <w:r w:rsidRPr="001E7C1A">
              <w:br/>
            </w:r>
            <w:proofErr w:type="gramStart"/>
            <w:r w:rsidRPr="001E7C1A">
              <w:t>п</w:t>
            </w:r>
            <w:proofErr w:type="gramEnd"/>
            <w:r w:rsidRPr="001E7C1A">
              <w:t>/п</w:t>
            </w:r>
          </w:p>
        </w:tc>
        <w:tc>
          <w:tcPr>
            <w:tcW w:w="1134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Бюджет</w:t>
            </w:r>
            <w:r w:rsidRPr="001E7C1A">
              <w:softHyphen/>
              <w:t>ная проце</w:t>
            </w:r>
            <w:r w:rsidRPr="001E7C1A">
              <w:softHyphen/>
              <w:t>дура</w:t>
            </w:r>
          </w:p>
        </w:tc>
        <w:tc>
          <w:tcPr>
            <w:tcW w:w="1418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Наиме</w:t>
            </w:r>
            <w:r w:rsidRPr="001E7C1A">
              <w:softHyphen/>
              <w:t>нование операции (действия) по выпол</w:t>
            </w:r>
            <w:r w:rsidRPr="001E7C1A">
              <w:softHyphen/>
              <w:t>нению бюджет</w:t>
            </w:r>
            <w:r w:rsidRPr="001E7C1A">
              <w:softHyphen/>
              <w:t>ной проце</w:t>
            </w:r>
            <w:r w:rsidRPr="001E7C1A">
              <w:softHyphen/>
              <w:t>дуры</w:t>
            </w:r>
          </w:p>
        </w:tc>
        <w:tc>
          <w:tcPr>
            <w:tcW w:w="1134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Выяв</w:t>
            </w:r>
            <w:r w:rsidRPr="001E7C1A">
              <w:softHyphen/>
              <w:t>ленный бюджет</w:t>
            </w:r>
            <w:r w:rsidRPr="001E7C1A">
              <w:softHyphen/>
              <w:t>ный риск</w:t>
            </w:r>
          </w:p>
        </w:tc>
        <w:tc>
          <w:tcPr>
            <w:tcW w:w="992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Причины бюджет</w:t>
            </w:r>
            <w:r w:rsidRPr="001E7C1A">
              <w:softHyphen/>
              <w:t>ного риска</w:t>
            </w:r>
          </w:p>
        </w:tc>
        <w:tc>
          <w:tcPr>
            <w:tcW w:w="1134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Возмож</w:t>
            </w:r>
            <w:r w:rsidRPr="001E7C1A">
              <w:softHyphen/>
              <w:t>ные послед</w:t>
            </w:r>
            <w:r w:rsidRPr="001E7C1A">
              <w:softHyphen/>
              <w:t>ствия реали</w:t>
            </w:r>
            <w:r w:rsidRPr="001E7C1A">
              <w:softHyphen/>
              <w:t>зации бюджет</w:t>
            </w:r>
            <w:r w:rsidRPr="001E7C1A">
              <w:softHyphen/>
              <w:t>ного риска</w:t>
            </w:r>
          </w:p>
        </w:tc>
        <w:tc>
          <w:tcPr>
            <w:tcW w:w="992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Оценка критерия «вероят</w:t>
            </w:r>
            <w:r w:rsidRPr="001E7C1A">
              <w:softHyphen/>
              <w:t>ность» («вероят</w:t>
            </w:r>
            <w:r w:rsidRPr="001E7C1A">
              <w:softHyphen/>
              <w:t>ность допу</w:t>
            </w:r>
            <w:r w:rsidRPr="001E7C1A">
              <w:softHyphen/>
              <w:t>щения ошибки»)</w:t>
            </w:r>
          </w:p>
        </w:tc>
        <w:tc>
          <w:tcPr>
            <w:tcW w:w="992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Оценка критерия «степень влияния» («сущест</w:t>
            </w:r>
            <w:r w:rsidRPr="001E7C1A">
              <w:softHyphen/>
              <w:t>венность ошибки»)</w:t>
            </w:r>
          </w:p>
        </w:tc>
        <w:tc>
          <w:tcPr>
            <w:tcW w:w="1134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Значи</w:t>
            </w:r>
            <w:r w:rsidRPr="001E7C1A">
              <w:softHyphen/>
              <w:t>мость (уровень) бюджет</w:t>
            </w:r>
            <w:r w:rsidRPr="001E7C1A">
              <w:softHyphen/>
              <w:t>ного риска</w:t>
            </w:r>
          </w:p>
        </w:tc>
        <w:tc>
          <w:tcPr>
            <w:tcW w:w="3544" w:type="dxa"/>
            <w:gridSpan w:val="3"/>
          </w:tcPr>
          <w:p w:rsidR="001E7C1A" w:rsidRPr="001E7C1A" w:rsidRDefault="001E7C1A" w:rsidP="001E7C1A">
            <w:pPr>
              <w:jc w:val="center"/>
            </w:pPr>
            <w:r w:rsidRPr="001E7C1A">
              <w:t>Владельцы бюджетного риска</w:t>
            </w:r>
          </w:p>
        </w:tc>
        <w:tc>
          <w:tcPr>
            <w:tcW w:w="1559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Меры по минимизации (устранения) бюджетного риска </w:t>
            </w:r>
            <w:r w:rsidRPr="001E7C1A">
              <w:rPr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1276" w:type="dxa"/>
            <w:vMerge w:val="restart"/>
          </w:tcPr>
          <w:p w:rsidR="001E7C1A" w:rsidRPr="001E7C1A" w:rsidRDefault="001E7C1A" w:rsidP="001E7C1A">
            <w:pPr>
              <w:jc w:val="center"/>
            </w:pPr>
            <w:r w:rsidRPr="001E7C1A">
              <w:t>Приори</w:t>
            </w:r>
            <w:r w:rsidRPr="001E7C1A">
              <w:softHyphen/>
              <w:t>тетность принятия мер по миними</w:t>
            </w:r>
            <w:r w:rsidRPr="001E7C1A">
              <w:softHyphen/>
              <w:t>зации (устране</w:t>
            </w:r>
            <w:r w:rsidRPr="001E7C1A">
              <w:softHyphen/>
              <w:t>нию) бюджет</w:t>
            </w:r>
            <w:r w:rsidRPr="001E7C1A">
              <w:softHyphen/>
              <w:t>ного риска</w:t>
            </w:r>
          </w:p>
        </w:tc>
      </w:tr>
      <w:tr w:rsidR="001E7C1A" w:rsidRPr="001E7C1A" w:rsidTr="00894427">
        <w:tc>
          <w:tcPr>
            <w:tcW w:w="454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134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418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134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992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134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992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992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134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276" w:type="dxa"/>
          </w:tcPr>
          <w:p w:rsidR="001E7C1A" w:rsidRPr="001E7C1A" w:rsidRDefault="001E7C1A" w:rsidP="001E7C1A">
            <w:pPr>
              <w:jc w:val="center"/>
            </w:pPr>
            <w:r w:rsidRPr="001E7C1A">
              <w:t>Ф.И.О.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Должность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Струк</w:t>
            </w:r>
            <w:r w:rsidRPr="001E7C1A">
              <w:softHyphen/>
              <w:t>турное подраз</w:t>
            </w:r>
            <w:r w:rsidRPr="001E7C1A">
              <w:softHyphen/>
              <w:t>деление</w:t>
            </w:r>
          </w:p>
        </w:tc>
        <w:tc>
          <w:tcPr>
            <w:tcW w:w="1559" w:type="dxa"/>
            <w:vMerge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276" w:type="dxa"/>
            <w:vMerge/>
          </w:tcPr>
          <w:p w:rsidR="001E7C1A" w:rsidRPr="001E7C1A" w:rsidRDefault="001E7C1A" w:rsidP="001E7C1A">
            <w:pPr>
              <w:jc w:val="center"/>
            </w:pPr>
          </w:p>
        </w:tc>
      </w:tr>
      <w:tr w:rsidR="001E7C1A" w:rsidRPr="001E7C1A" w:rsidTr="00894427">
        <w:tc>
          <w:tcPr>
            <w:tcW w:w="454" w:type="dxa"/>
          </w:tcPr>
          <w:p w:rsidR="001E7C1A" w:rsidRPr="001E7C1A" w:rsidRDefault="001E7C1A" w:rsidP="001E7C1A">
            <w:pPr>
              <w:jc w:val="center"/>
            </w:pPr>
            <w:r w:rsidRPr="001E7C1A">
              <w:t>1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2</w:t>
            </w:r>
          </w:p>
        </w:tc>
        <w:tc>
          <w:tcPr>
            <w:tcW w:w="1418" w:type="dxa"/>
          </w:tcPr>
          <w:p w:rsidR="001E7C1A" w:rsidRPr="001E7C1A" w:rsidRDefault="001E7C1A" w:rsidP="001E7C1A">
            <w:pPr>
              <w:jc w:val="center"/>
            </w:pPr>
            <w:r w:rsidRPr="001E7C1A">
              <w:t>3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4</w:t>
            </w:r>
          </w:p>
        </w:tc>
        <w:tc>
          <w:tcPr>
            <w:tcW w:w="992" w:type="dxa"/>
          </w:tcPr>
          <w:p w:rsidR="001E7C1A" w:rsidRPr="001E7C1A" w:rsidRDefault="001E7C1A" w:rsidP="001E7C1A">
            <w:pPr>
              <w:jc w:val="center"/>
            </w:pPr>
            <w:r w:rsidRPr="001E7C1A">
              <w:t>5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6</w:t>
            </w:r>
          </w:p>
        </w:tc>
        <w:tc>
          <w:tcPr>
            <w:tcW w:w="992" w:type="dxa"/>
          </w:tcPr>
          <w:p w:rsidR="001E7C1A" w:rsidRPr="001E7C1A" w:rsidRDefault="001E7C1A" w:rsidP="001E7C1A">
            <w:pPr>
              <w:jc w:val="center"/>
            </w:pPr>
            <w:r w:rsidRPr="001E7C1A">
              <w:t>7</w:t>
            </w:r>
          </w:p>
        </w:tc>
        <w:tc>
          <w:tcPr>
            <w:tcW w:w="992" w:type="dxa"/>
          </w:tcPr>
          <w:p w:rsidR="001E7C1A" w:rsidRPr="001E7C1A" w:rsidRDefault="001E7C1A" w:rsidP="001E7C1A">
            <w:pPr>
              <w:jc w:val="center"/>
            </w:pPr>
            <w:r w:rsidRPr="001E7C1A">
              <w:t>8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9</w:t>
            </w:r>
          </w:p>
        </w:tc>
        <w:tc>
          <w:tcPr>
            <w:tcW w:w="1276" w:type="dxa"/>
          </w:tcPr>
          <w:p w:rsidR="001E7C1A" w:rsidRPr="001E7C1A" w:rsidRDefault="001E7C1A" w:rsidP="001E7C1A">
            <w:pPr>
              <w:jc w:val="center"/>
            </w:pPr>
            <w:r w:rsidRPr="001E7C1A">
              <w:t>10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11</w:t>
            </w:r>
          </w:p>
        </w:tc>
        <w:tc>
          <w:tcPr>
            <w:tcW w:w="1134" w:type="dxa"/>
          </w:tcPr>
          <w:p w:rsidR="001E7C1A" w:rsidRPr="001E7C1A" w:rsidRDefault="001E7C1A" w:rsidP="001E7C1A">
            <w:pPr>
              <w:jc w:val="center"/>
            </w:pPr>
            <w:r w:rsidRPr="001E7C1A">
              <w:t>12</w:t>
            </w:r>
          </w:p>
        </w:tc>
        <w:tc>
          <w:tcPr>
            <w:tcW w:w="1559" w:type="dxa"/>
          </w:tcPr>
          <w:p w:rsidR="001E7C1A" w:rsidRPr="001E7C1A" w:rsidRDefault="001E7C1A" w:rsidP="001E7C1A">
            <w:pPr>
              <w:jc w:val="center"/>
            </w:pPr>
            <w:r w:rsidRPr="001E7C1A">
              <w:t>13</w:t>
            </w:r>
          </w:p>
        </w:tc>
        <w:tc>
          <w:tcPr>
            <w:tcW w:w="1276" w:type="dxa"/>
          </w:tcPr>
          <w:p w:rsidR="001E7C1A" w:rsidRPr="001E7C1A" w:rsidRDefault="001E7C1A" w:rsidP="001E7C1A">
            <w:pPr>
              <w:jc w:val="center"/>
            </w:pPr>
            <w:r w:rsidRPr="001E7C1A">
              <w:t>14</w:t>
            </w:r>
          </w:p>
        </w:tc>
      </w:tr>
      <w:tr w:rsidR="001E7C1A" w:rsidRPr="001E7C1A" w:rsidTr="00894427">
        <w:trPr>
          <w:trHeight w:val="480"/>
        </w:trPr>
        <w:tc>
          <w:tcPr>
            <w:tcW w:w="454" w:type="dxa"/>
            <w:vAlign w:val="center"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418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992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992" w:type="dxa"/>
            <w:vAlign w:val="center"/>
          </w:tcPr>
          <w:p w:rsidR="001E7C1A" w:rsidRPr="001E7C1A" w:rsidRDefault="001E7C1A" w:rsidP="001E7C1A"/>
        </w:tc>
        <w:tc>
          <w:tcPr>
            <w:tcW w:w="992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276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559" w:type="dxa"/>
            <w:vAlign w:val="center"/>
          </w:tcPr>
          <w:p w:rsidR="001E7C1A" w:rsidRPr="001E7C1A" w:rsidRDefault="001E7C1A" w:rsidP="001E7C1A"/>
        </w:tc>
        <w:tc>
          <w:tcPr>
            <w:tcW w:w="1276" w:type="dxa"/>
            <w:vAlign w:val="center"/>
          </w:tcPr>
          <w:p w:rsidR="001E7C1A" w:rsidRPr="001E7C1A" w:rsidRDefault="001E7C1A" w:rsidP="001E7C1A"/>
        </w:tc>
      </w:tr>
      <w:tr w:rsidR="001E7C1A" w:rsidRPr="001E7C1A" w:rsidTr="00894427">
        <w:trPr>
          <w:trHeight w:val="480"/>
        </w:trPr>
        <w:tc>
          <w:tcPr>
            <w:tcW w:w="454" w:type="dxa"/>
            <w:vAlign w:val="center"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418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992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992" w:type="dxa"/>
            <w:vAlign w:val="center"/>
          </w:tcPr>
          <w:p w:rsidR="001E7C1A" w:rsidRPr="001E7C1A" w:rsidRDefault="001E7C1A" w:rsidP="001E7C1A"/>
        </w:tc>
        <w:tc>
          <w:tcPr>
            <w:tcW w:w="992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276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134" w:type="dxa"/>
            <w:vAlign w:val="center"/>
          </w:tcPr>
          <w:p w:rsidR="001E7C1A" w:rsidRPr="001E7C1A" w:rsidRDefault="001E7C1A" w:rsidP="001E7C1A"/>
        </w:tc>
        <w:tc>
          <w:tcPr>
            <w:tcW w:w="1559" w:type="dxa"/>
            <w:vAlign w:val="center"/>
          </w:tcPr>
          <w:p w:rsidR="001E7C1A" w:rsidRPr="001E7C1A" w:rsidRDefault="001E7C1A" w:rsidP="001E7C1A"/>
        </w:tc>
        <w:tc>
          <w:tcPr>
            <w:tcW w:w="1276" w:type="dxa"/>
            <w:vAlign w:val="center"/>
          </w:tcPr>
          <w:p w:rsidR="001E7C1A" w:rsidRPr="001E7C1A" w:rsidRDefault="001E7C1A" w:rsidP="001E7C1A"/>
        </w:tc>
      </w:tr>
      <w:tr w:rsidR="001E7C1A" w:rsidRPr="001E7C1A" w:rsidTr="00894427">
        <w:trPr>
          <w:trHeight w:val="480"/>
        </w:trPr>
        <w:tc>
          <w:tcPr>
            <w:tcW w:w="454" w:type="dxa"/>
            <w:vAlign w:val="center"/>
          </w:tcPr>
          <w:p w:rsidR="001E7C1A" w:rsidRPr="001E7C1A" w:rsidRDefault="001E7C1A" w:rsidP="001E7C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</w:tr>
      <w:tr w:rsidR="001E7C1A" w:rsidRPr="001E7C1A" w:rsidTr="00894427">
        <w:trPr>
          <w:trHeight w:val="480"/>
        </w:trPr>
        <w:tc>
          <w:tcPr>
            <w:tcW w:w="454" w:type="dxa"/>
            <w:vAlign w:val="center"/>
          </w:tcPr>
          <w:p w:rsidR="001E7C1A" w:rsidRPr="001E7C1A" w:rsidRDefault="001E7C1A" w:rsidP="001E7C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</w:tr>
    </w:tbl>
    <w:p w:rsidR="001E7C1A" w:rsidRPr="001E7C1A" w:rsidRDefault="001E7C1A" w:rsidP="001E7C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1097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4"/>
        <w:gridCol w:w="284"/>
        <w:gridCol w:w="1985"/>
        <w:gridCol w:w="284"/>
        <w:gridCol w:w="3856"/>
      </w:tblGrid>
      <w:tr w:rsidR="001E7C1A" w:rsidRPr="001E7C1A" w:rsidTr="00894427"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</w:pPr>
            <w:r w:rsidRPr="001E7C1A">
              <w:rPr>
                <w:sz w:val="24"/>
                <w:szCs w:val="24"/>
              </w:rPr>
              <w:t>Начальник отдела экономики и перспективного развития Администрации городского округа Лыткарино</w:t>
            </w:r>
          </w:p>
        </w:tc>
        <w:tc>
          <w:tcPr>
            <w:tcW w:w="284" w:type="dxa"/>
            <w:vAlign w:val="bottom"/>
          </w:tcPr>
          <w:p w:rsidR="001E7C1A" w:rsidRPr="001E7C1A" w:rsidRDefault="001E7C1A" w:rsidP="001E7C1A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</w:pPr>
          </w:p>
        </w:tc>
        <w:tc>
          <w:tcPr>
            <w:tcW w:w="284" w:type="dxa"/>
            <w:vAlign w:val="bottom"/>
          </w:tcPr>
          <w:p w:rsidR="001E7C1A" w:rsidRPr="001E7C1A" w:rsidRDefault="001E7C1A" w:rsidP="001E7C1A"/>
        </w:tc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</w:pPr>
          </w:p>
        </w:tc>
      </w:tr>
      <w:tr w:rsidR="001E7C1A" w:rsidRPr="001E7C1A" w:rsidTr="00894427">
        <w:tc>
          <w:tcPr>
            <w:tcW w:w="4564" w:type="dxa"/>
            <w:tcBorders>
              <w:top w:val="single" w:sz="4" w:space="0" w:color="auto"/>
            </w:tcBorders>
          </w:tcPr>
          <w:p w:rsidR="001E7C1A" w:rsidRPr="001E7C1A" w:rsidRDefault="001E7C1A" w:rsidP="001E7C1A">
            <w:pPr>
              <w:jc w:val="center"/>
              <w:rPr>
                <w:sz w:val="16"/>
                <w:szCs w:val="16"/>
              </w:rPr>
            </w:pPr>
            <w:r w:rsidRPr="001E7C1A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7C1A" w:rsidRPr="001E7C1A" w:rsidRDefault="001E7C1A" w:rsidP="001E7C1A">
            <w:pPr>
              <w:jc w:val="center"/>
              <w:rPr>
                <w:sz w:val="16"/>
                <w:szCs w:val="16"/>
              </w:rPr>
            </w:pPr>
            <w:r w:rsidRPr="001E7C1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E7C1A" w:rsidRPr="001E7C1A" w:rsidRDefault="001E7C1A" w:rsidP="001E7C1A">
            <w:pPr>
              <w:rPr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1E7C1A" w:rsidRPr="001E7C1A" w:rsidRDefault="001E7C1A" w:rsidP="001E7C1A">
            <w:pPr>
              <w:jc w:val="center"/>
              <w:rPr>
                <w:sz w:val="16"/>
                <w:szCs w:val="16"/>
              </w:rPr>
            </w:pPr>
            <w:proofErr w:type="gramStart"/>
            <w:r w:rsidRPr="001E7C1A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1E7C1A" w:rsidRPr="001E7C1A" w:rsidRDefault="001E7C1A" w:rsidP="001E7C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474FC" w:rsidRDefault="00E474FC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p w:rsidR="001E7C1A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  <w:sectPr w:rsidR="001E7C1A" w:rsidSect="001E7C1A">
          <w:headerReference w:type="default" r:id="rId12"/>
          <w:type w:val="continuous"/>
          <w:pgSz w:w="16840" w:h="11907" w:orient="landscape" w:code="9"/>
          <w:pgMar w:top="560" w:right="567" w:bottom="567" w:left="567" w:header="397" w:footer="397" w:gutter="0"/>
          <w:cols w:space="709"/>
          <w:rtlGutter/>
        </w:sectPr>
      </w:pPr>
    </w:p>
    <w:p w:rsidR="001E7C1A" w:rsidRPr="006B3609" w:rsidRDefault="001E7C1A" w:rsidP="001E7C1A">
      <w:pPr>
        <w:widowControl w:val="0"/>
        <w:autoSpaceDE w:val="0"/>
        <w:autoSpaceDN w:val="0"/>
        <w:spacing w:after="0" w:line="240" w:lineRule="auto"/>
        <w:ind w:left="5103" w:right="-142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 5</w:t>
      </w:r>
    </w:p>
    <w:p w:rsidR="001E7C1A" w:rsidRPr="006B3609" w:rsidRDefault="001E7C1A" w:rsidP="001E7C1A">
      <w:pPr>
        <w:widowControl w:val="0"/>
        <w:autoSpaceDE w:val="0"/>
        <w:autoSpaceDN w:val="0"/>
        <w:spacing w:after="0" w:line="240" w:lineRule="auto"/>
        <w:ind w:left="5103" w:right="-142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Pr="006B360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Положению о </w:t>
      </w:r>
      <w:r w:rsidRPr="006B36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внутреннем финансовом аудите</w:t>
      </w:r>
    </w:p>
    <w:p w:rsidR="001E7C1A" w:rsidRPr="001E7C1A" w:rsidRDefault="001E7C1A" w:rsidP="001E7C1A">
      <w:pPr>
        <w:autoSpaceDE w:val="0"/>
        <w:autoSpaceDN w:val="0"/>
        <w:spacing w:after="360" w:line="240" w:lineRule="auto"/>
        <w:ind w:left="5103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60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 Администрации городского  округа Лыткарино</w:t>
      </w:r>
    </w:p>
    <w:p w:rsidR="0026363C" w:rsidRDefault="0026363C" w:rsidP="001E7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Default="001E7C1A" w:rsidP="001E7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о результатах деятельности 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Лыткарино </w:t>
      </w:r>
      <w:r>
        <w:rPr>
          <w:rFonts w:ascii="Times New Roman" w:eastAsia="Times New Roman" w:hAnsi="Times New Roman" w:cs="Times New Roman"/>
          <w:sz w:val="24"/>
          <w:szCs w:val="24"/>
        </w:rPr>
        <w:t>за 20__ г.</w:t>
      </w:r>
    </w:p>
    <w:p w:rsidR="001E7C1A" w:rsidRDefault="001E7C1A" w:rsidP="001E7C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1. Информация о выполнении плана проведения аудиторских мероприятий:</w:t>
      </w:r>
      <w:r w:rsidRPr="001E7C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7C1A">
        <w:rPr>
          <w:rFonts w:ascii="Times New Roman" w:eastAsia="Times New Roman" w:hAnsi="Times New Roman" w:cs="Times New Roman"/>
          <w:sz w:val="20"/>
          <w:szCs w:val="20"/>
        </w:rPr>
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года,</w:t>
      </w:r>
      <w:r w:rsidRPr="001E7C1A">
        <w:rPr>
          <w:rFonts w:ascii="Times New Roman" w:eastAsia="Times New Roman" w:hAnsi="Times New Roman" w:cs="Times New Roman"/>
          <w:sz w:val="20"/>
          <w:szCs w:val="20"/>
        </w:rPr>
        <w:br/>
        <w:t>а в случае невыполнения плана – информация о причинах его невыполнения)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2. Информация о количестве и темах проведенных внеплановых аудиторских мероприятий:</w:t>
      </w:r>
      <w:r w:rsidRPr="001E7C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7C1A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3. Информация о степени надежности внутреннего финансового контроля:</w:t>
      </w:r>
      <w:r w:rsidRPr="001E7C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4. Информация о достоверности (недостоверности) сформированной бюджетной отчетности:</w:t>
      </w:r>
      <w:r w:rsidRPr="001E7C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5. Информация о результатах оценки исполнения бюджетных полномочий:</w:t>
      </w:r>
      <w:r w:rsidRPr="001E7C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7C1A">
        <w:rPr>
          <w:rFonts w:ascii="Times New Roman" w:eastAsia="Times New Roman" w:hAnsi="Times New Roman" w:cs="Times New Roman"/>
          <w:sz w:val="20"/>
          <w:szCs w:val="20"/>
        </w:rPr>
        <w:t>(включая информацию о достижении целевых значений показателей качества финансового менеджмента)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9. 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7C1A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10. Информация о результатах мониторинга реализации мер по минимизации (устранению) бюджетных рисков: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C1A">
        <w:rPr>
          <w:rFonts w:ascii="Times New Roman" w:eastAsia="Times New Roman" w:hAnsi="Times New Roman" w:cs="Times New Roman"/>
          <w:sz w:val="24"/>
          <w:szCs w:val="24"/>
        </w:rPr>
        <w:t>12. Сведения о субъекте внутреннего финансового аудита:</w:t>
      </w:r>
    </w:p>
    <w:p w:rsidR="001E7C1A" w:rsidRPr="001E7C1A" w:rsidRDefault="001E7C1A" w:rsidP="001E7C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1A" w:rsidRPr="001E7C1A" w:rsidRDefault="001E7C1A" w:rsidP="001E7C1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7C1A">
        <w:rPr>
          <w:rFonts w:ascii="Times New Roman" w:eastAsia="Times New Roman" w:hAnsi="Times New Roman" w:cs="Times New Roman"/>
          <w:sz w:val="20"/>
          <w:szCs w:val="20"/>
        </w:rPr>
        <w:t xml:space="preserve">(в том числе информация о его подчиненности, штатной и фактической численности, а также принятых мерах </w:t>
      </w:r>
      <w:r w:rsidRPr="001E7C1A">
        <w:rPr>
          <w:rFonts w:ascii="Times New Roman" w:eastAsia="Times New Roman" w:hAnsi="Times New Roman" w:cs="Times New Roman"/>
          <w:sz w:val="20"/>
          <w:szCs w:val="20"/>
        </w:rPr>
        <w:br/>
        <w:t>по повышению квалификации должностного лица (работника) субъекта внутреннего финансового аудита)</w:t>
      </w:r>
    </w:p>
    <w:p w:rsidR="001E7C1A" w:rsidRPr="001E7C1A" w:rsidRDefault="001E7C1A" w:rsidP="001E7C1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6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1E7C1A" w:rsidRPr="001E7C1A" w:rsidTr="00894427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1E7C1A" w:rsidRPr="001E7C1A" w:rsidRDefault="00F54277" w:rsidP="001E7C1A">
            <w:pPr>
              <w:jc w:val="center"/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lastRenderedPageBreak/>
              <w:t>Начальник отдела экономики и перспективного развития Администрации городского округа Лыткарино</w:t>
            </w:r>
          </w:p>
        </w:tc>
        <w:tc>
          <w:tcPr>
            <w:tcW w:w="170" w:type="dxa"/>
            <w:vAlign w:val="bottom"/>
          </w:tcPr>
          <w:p w:rsidR="001E7C1A" w:rsidRPr="001E7C1A" w:rsidRDefault="001E7C1A" w:rsidP="001E7C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E7C1A" w:rsidRPr="001E7C1A" w:rsidRDefault="001E7C1A" w:rsidP="001E7C1A">
            <w:pPr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  <w:rPr>
                <w:sz w:val="24"/>
                <w:szCs w:val="24"/>
              </w:rPr>
            </w:pPr>
          </w:p>
        </w:tc>
      </w:tr>
      <w:tr w:rsidR="001E7C1A" w:rsidRPr="001E7C1A" w:rsidTr="00894427">
        <w:tc>
          <w:tcPr>
            <w:tcW w:w="3856" w:type="dxa"/>
            <w:tcBorders>
              <w:top w:val="single" w:sz="4" w:space="0" w:color="auto"/>
            </w:tcBorders>
          </w:tcPr>
          <w:p w:rsidR="001E7C1A" w:rsidRPr="001E7C1A" w:rsidRDefault="001E7C1A" w:rsidP="001E7C1A">
            <w:pPr>
              <w:jc w:val="center"/>
            </w:pPr>
            <w:r w:rsidRPr="001E7C1A">
              <w:t>(должность)</w:t>
            </w:r>
          </w:p>
        </w:tc>
        <w:tc>
          <w:tcPr>
            <w:tcW w:w="170" w:type="dxa"/>
          </w:tcPr>
          <w:p w:rsidR="001E7C1A" w:rsidRPr="001E7C1A" w:rsidRDefault="001E7C1A" w:rsidP="001E7C1A"/>
        </w:tc>
        <w:tc>
          <w:tcPr>
            <w:tcW w:w="1985" w:type="dxa"/>
            <w:tcBorders>
              <w:top w:val="single" w:sz="4" w:space="0" w:color="auto"/>
            </w:tcBorders>
          </w:tcPr>
          <w:p w:rsidR="001E7C1A" w:rsidRPr="001E7C1A" w:rsidRDefault="001E7C1A" w:rsidP="001E7C1A">
            <w:pPr>
              <w:jc w:val="center"/>
            </w:pPr>
            <w:r w:rsidRPr="001E7C1A">
              <w:t>(подпись)</w:t>
            </w:r>
          </w:p>
        </w:tc>
        <w:tc>
          <w:tcPr>
            <w:tcW w:w="170" w:type="dxa"/>
          </w:tcPr>
          <w:p w:rsidR="001E7C1A" w:rsidRPr="001E7C1A" w:rsidRDefault="001E7C1A" w:rsidP="001E7C1A"/>
        </w:tc>
        <w:tc>
          <w:tcPr>
            <w:tcW w:w="3799" w:type="dxa"/>
            <w:tcBorders>
              <w:top w:val="single" w:sz="4" w:space="0" w:color="auto"/>
            </w:tcBorders>
          </w:tcPr>
          <w:p w:rsidR="001E7C1A" w:rsidRPr="001E7C1A" w:rsidRDefault="003C2FAC" w:rsidP="003C2FAC">
            <w:pPr>
              <w:jc w:val="center"/>
            </w:pPr>
            <w:r>
              <w:t>(фамилия, имя, отчество)</w:t>
            </w:r>
          </w:p>
        </w:tc>
      </w:tr>
    </w:tbl>
    <w:p w:rsidR="001E7C1A" w:rsidRPr="001E7C1A" w:rsidRDefault="001E7C1A" w:rsidP="001E7C1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1E7C1A" w:rsidRPr="001E7C1A" w:rsidTr="00894427">
        <w:tc>
          <w:tcPr>
            <w:tcW w:w="198" w:type="dxa"/>
            <w:vAlign w:val="bottom"/>
          </w:tcPr>
          <w:p w:rsidR="001E7C1A" w:rsidRPr="001E7C1A" w:rsidRDefault="001E7C1A" w:rsidP="001E7C1A">
            <w:pPr>
              <w:jc w:val="right"/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E7C1A" w:rsidRPr="001E7C1A" w:rsidRDefault="001E7C1A" w:rsidP="001E7C1A">
            <w:pPr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E7C1A" w:rsidRPr="001E7C1A" w:rsidRDefault="001E7C1A" w:rsidP="001E7C1A">
            <w:pPr>
              <w:jc w:val="right"/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E7C1A" w:rsidRPr="001E7C1A" w:rsidRDefault="001E7C1A" w:rsidP="001E7C1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E7C1A" w:rsidRPr="001E7C1A" w:rsidRDefault="001E7C1A" w:rsidP="001E7C1A">
            <w:pPr>
              <w:ind w:left="57"/>
              <w:rPr>
                <w:sz w:val="24"/>
                <w:szCs w:val="24"/>
              </w:rPr>
            </w:pPr>
            <w:r w:rsidRPr="001E7C1A">
              <w:rPr>
                <w:sz w:val="24"/>
                <w:szCs w:val="24"/>
              </w:rPr>
              <w:t>г.</w:t>
            </w:r>
          </w:p>
        </w:tc>
      </w:tr>
    </w:tbl>
    <w:p w:rsidR="001E7C1A" w:rsidRPr="00D93728" w:rsidRDefault="001E7C1A" w:rsidP="00E474FC">
      <w:pPr>
        <w:pStyle w:val="af3"/>
        <w:tabs>
          <w:tab w:val="left" w:pos="3402"/>
        </w:tabs>
        <w:spacing w:after="0" w:line="240" w:lineRule="auto"/>
        <w:ind w:left="0" w:right="-53"/>
        <w:jc w:val="both"/>
        <w:rPr>
          <w:rFonts w:ascii="Times New Roman" w:hAnsi="Times New Roman"/>
          <w:sz w:val="20"/>
          <w:szCs w:val="20"/>
        </w:rPr>
      </w:pPr>
    </w:p>
    <w:sectPr w:rsidR="001E7C1A" w:rsidRPr="00D93728" w:rsidSect="001E7C1A">
      <w:type w:val="continuous"/>
      <w:pgSz w:w="11907" w:h="16840" w:code="9"/>
      <w:pgMar w:top="1134" w:right="850" w:bottom="709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AD" w:rsidRDefault="008751AD">
      <w:pPr>
        <w:spacing w:after="0" w:line="240" w:lineRule="auto"/>
      </w:pPr>
      <w:r>
        <w:separator/>
      </w:r>
    </w:p>
  </w:endnote>
  <w:endnote w:type="continuationSeparator" w:id="0">
    <w:p w:rsidR="008751AD" w:rsidRDefault="0087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AD" w:rsidRDefault="008751AD">
      <w:pPr>
        <w:spacing w:after="0" w:line="240" w:lineRule="auto"/>
      </w:pPr>
      <w:r>
        <w:separator/>
      </w:r>
    </w:p>
  </w:footnote>
  <w:footnote w:type="continuationSeparator" w:id="0">
    <w:p w:rsidR="008751AD" w:rsidRDefault="008751AD">
      <w:pPr>
        <w:spacing w:after="0" w:line="240" w:lineRule="auto"/>
      </w:pPr>
      <w:r>
        <w:continuationSeparator/>
      </w:r>
    </w:p>
  </w:footnote>
  <w:footnote w:id="1">
    <w:p w:rsidR="001E7C1A" w:rsidRDefault="001E7C1A" w:rsidP="001E7C1A">
      <w:pPr>
        <w:pStyle w:val="afc"/>
        <w:ind w:firstLine="567"/>
        <w:jc w:val="both"/>
      </w:pPr>
      <w:r w:rsidRPr="00600A62">
        <w:rPr>
          <w:rStyle w:val="afe"/>
          <w:sz w:val="18"/>
          <w:szCs w:val="18"/>
        </w:rPr>
        <w:t>1</w:t>
      </w:r>
      <w:r w:rsidRPr="00600A62">
        <w:rPr>
          <w:sz w:val="18"/>
          <w:szCs w:val="18"/>
        </w:rPr>
        <w:t> </w:t>
      </w:r>
      <w:r>
        <w:rPr>
          <w:sz w:val="18"/>
          <w:szCs w:val="18"/>
        </w:rPr>
        <w:t>Предложения по мерам минимизации (устранения) бюджетного риска указываются в случае возможности и (или) необходимости (целесообразности) принятия главным администратором (администратором) бюджетных средств мер по минимизации (устранению) соответствующего бюджетного риска и (или) мер по его предупреждению.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8751A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8751AD" w:rsidP="002B7BF2">
    <w:pPr>
      <w:pStyle w:val="a5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5799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0F37DC"/>
    <w:rsid w:val="0010716F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1B69"/>
    <w:rsid w:val="0018753A"/>
    <w:rsid w:val="001908EA"/>
    <w:rsid w:val="001A1330"/>
    <w:rsid w:val="001A2B86"/>
    <w:rsid w:val="001B1BE0"/>
    <w:rsid w:val="001C4A19"/>
    <w:rsid w:val="001E7C1A"/>
    <w:rsid w:val="001F29D1"/>
    <w:rsid w:val="00214871"/>
    <w:rsid w:val="00220ED1"/>
    <w:rsid w:val="0022108F"/>
    <w:rsid w:val="00222B6D"/>
    <w:rsid w:val="002426E9"/>
    <w:rsid w:val="00242F6D"/>
    <w:rsid w:val="00246E1E"/>
    <w:rsid w:val="0026363C"/>
    <w:rsid w:val="00267F6C"/>
    <w:rsid w:val="002702E8"/>
    <w:rsid w:val="002727E8"/>
    <w:rsid w:val="002929C0"/>
    <w:rsid w:val="002B3FA2"/>
    <w:rsid w:val="002D0C85"/>
    <w:rsid w:val="002E0FBB"/>
    <w:rsid w:val="002E54C6"/>
    <w:rsid w:val="002E79B3"/>
    <w:rsid w:val="002F3B3D"/>
    <w:rsid w:val="00301B1F"/>
    <w:rsid w:val="00305BCC"/>
    <w:rsid w:val="003315D7"/>
    <w:rsid w:val="00332263"/>
    <w:rsid w:val="00334BE4"/>
    <w:rsid w:val="00337C19"/>
    <w:rsid w:val="00344264"/>
    <w:rsid w:val="00345BBE"/>
    <w:rsid w:val="0035557C"/>
    <w:rsid w:val="00361FCA"/>
    <w:rsid w:val="003719DF"/>
    <w:rsid w:val="00390DBC"/>
    <w:rsid w:val="003A66E8"/>
    <w:rsid w:val="003B216D"/>
    <w:rsid w:val="003B2B4D"/>
    <w:rsid w:val="003C2FAC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33307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041C"/>
    <w:rsid w:val="004E3FF0"/>
    <w:rsid w:val="004F2E51"/>
    <w:rsid w:val="00516C82"/>
    <w:rsid w:val="005368F0"/>
    <w:rsid w:val="00564B11"/>
    <w:rsid w:val="00570200"/>
    <w:rsid w:val="00572F14"/>
    <w:rsid w:val="00580917"/>
    <w:rsid w:val="00585E8D"/>
    <w:rsid w:val="00590460"/>
    <w:rsid w:val="005A7824"/>
    <w:rsid w:val="005B0F7B"/>
    <w:rsid w:val="005C169E"/>
    <w:rsid w:val="005C5A1C"/>
    <w:rsid w:val="005D5726"/>
    <w:rsid w:val="00624D2C"/>
    <w:rsid w:val="00626164"/>
    <w:rsid w:val="00631DB9"/>
    <w:rsid w:val="00632AEC"/>
    <w:rsid w:val="00640ACC"/>
    <w:rsid w:val="00654FD4"/>
    <w:rsid w:val="00657E09"/>
    <w:rsid w:val="006656C8"/>
    <w:rsid w:val="006B3609"/>
    <w:rsid w:val="006C2320"/>
    <w:rsid w:val="006D3BD5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54567"/>
    <w:rsid w:val="0076164B"/>
    <w:rsid w:val="00762399"/>
    <w:rsid w:val="0076328B"/>
    <w:rsid w:val="00764A8A"/>
    <w:rsid w:val="00784E31"/>
    <w:rsid w:val="0078708D"/>
    <w:rsid w:val="007921B1"/>
    <w:rsid w:val="007C6856"/>
    <w:rsid w:val="008001A2"/>
    <w:rsid w:val="008071D7"/>
    <w:rsid w:val="0082760A"/>
    <w:rsid w:val="00833368"/>
    <w:rsid w:val="00845188"/>
    <w:rsid w:val="008533D6"/>
    <w:rsid w:val="00853DB3"/>
    <w:rsid w:val="0086060A"/>
    <w:rsid w:val="0086100F"/>
    <w:rsid w:val="00862673"/>
    <w:rsid w:val="008751AD"/>
    <w:rsid w:val="00897FF0"/>
    <w:rsid w:val="008A024E"/>
    <w:rsid w:val="008A3D75"/>
    <w:rsid w:val="008A6514"/>
    <w:rsid w:val="008B538E"/>
    <w:rsid w:val="008C1492"/>
    <w:rsid w:val="008C3594"/>
    <w:rsid w:val="008C7B2D"/>
    <w:rsid w:val="008E5E67"/>
    <w:rsid w:val="008F4FC3"/>
    <w:rsid w:val="008F65F2"/>
    <w:rsid w:val="00901007"/>
    <w:rsid w:val="00905622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4825"/>
    <w:rsid w:val="009B53DD"/>
    <w:rsid w:val="009D46F0"/>
    <w:rsid w:val="009D56C3"/>
    <w:rsid w:val="009E3084"/>
    <w:rsid w:val="009E538A"/>
    <w:rsid w:val="009F7004"/>
    <w:rsid w:val="00A05665"/>
    <w:rsid w:val="00A10CD7"/>
    <w:rsid w:val="00A13800"/>
    <w:rsid w:val="00A153A4"/>
    <w:rsid w:val="00A2769A"/>
    <w:rsid w:val="00A30180"/>
    <w:rsid w:val="00A41AAC"/>
    <w:rsid w:val="00A4203B"/>
    <w:rsid w:val="00A66F2F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171F6"/>
    <w:rsid w:val="00B17E4F"/>
    <w:rsid w:val="00B270D6"/>
    <w:rsid w:val="00B2768B"/>
    <w:rsid w:val="00B302DF"/>
    <w:rsid w:val="00B335BC"/>
    <w:rsid w:val="00B343DA"/>
    <w:rsid w:val="00B3457A"/>
    <w:rsid w:val="00B3587C"/>
    <w:rsid w:val="00B36589"/>
    <w:rsid w:val="00B41F75"/>
    <w:rsid w:val="00B80AB8"/>
    <w:rsid w:val="00B87734"/>
    <w:rsid w:val="00BA5F17"/>
    <w:rsid w:val="00BA775E"/>
    <w:rsid w:val="00BB4488"/>
    <w:rsid w:val="00BD0027"/>
    <w:rsid w:val="00BD14F9"/>
    <w:rsid w:val="00BD545C"/>
    <w:rsid w:val="00BE2167"/>
    <w:rsid w:val="00C17576"/>
    <w:rsid w:val="00C20A44"/>
    <w:rsid w:val="00C21A25"/>
    <w:rsid w:val="00C35300"/>
    <w:rsid w:val="00C377B5"/>
    <w:rsid w:val="00C6382B"/>
    <w:rsid w:val="00C665ED"/>
    <w:rsid w:val="00C708B7"/>
    <w:rsid w:val="00C72AF7"/>
    <w:rsid w:val="00C835EF"/>
    <w:rsid w:val="00C85BE9"/>
    <w:rsid w:val="00C9096A"/>
    <w:rsid w:val="00CA5FAB"/>
    <w:rsid w:val="00CA67BF"/>
    <w:rsid w:val="00CB64DA"/>
    <w:rsid w:val="00CC7FA1"/>
    <w:rsid w:val="00CD6E37"/>
    <w:rsid w:val="00CE0FCB"/>
    <w:rsid w:val="00D01939"/>
    <w:rsid w:val="00D07E34"/>
    <w:rsid w:val="00D15A29"/>
    <w:rsid w:val="00D26E1B"/>
    <w:rsid w:val="00D33E41"/>
    <w:rsid w:val="00D40EB7"/>
    <w:rsid w:val="00D5065F"/>
    <w:rsid w:val="00D6021D"/>
    <w:rsid w:val="00D604B6"/>
    <w:rsid w:val="00D62673"/>
    <w:rsid w:val="00D746DF"/>
    <w:rsid w:val="00D74BF4"/>
    <w:rsid w:val="00D7612D"/>
    <w:rsid w:val="00D80274"/>
    <w:rsid w:val="00D82913"/>
    <w:rsid w:val="00D93728"/>
    <w:rsid w:val="00DA1C12"/>
    <w:rsid w:val="00DA5DBF"/>
    <w:rsid w:val="00DB23EC"/>
    <w:rsid w:val="00DE2948"/>
    <w:rsid w:val="00DE73EE"/>
    <w:rsid w:val="00DE7C57"/>
    <w:rsid w:val="00DF762E"/>
    <w:rsid w:val="00E00000"/>
    <w:rsid w:val="00E045A4"/>
    <w:rsid w:val="00E0580A"/>
    <w:rsid w:val="00E10216"/>
    <w:rsid w:val="00E25BD5"/>
    <w:rsid w:val="00E27D6D"/>
    <w:rsid w:val="00E367E7"/>
    <w:rsid w:val="00E44948"/>
    <w:rsid w:val="00E474FC"/>
    <w:rsid w:val="00E50A81"/>
    <w:rsid w:val="00E50F6C"/>
    <w:rsid w:val="00E60337"/>
    <w:rsid w:val="00E648A7"/>
    <w:rsid w:val="00E65F8B"/>
    <w:rsid w:val="00E67D78"/>
    <w:rsid w:val="00E71FE1"/>
    <w:rsid w:val="00E7400B"/>
    <w:rsid w:val="00E75A55"/>
    <w:rsid w:val="00E820AA"/>
    <w:rsid w:val="00E93ED4"/>
    <w:rsid w:val="00E96A31"/>
    <w:rsid w:val="00EA2C08"/>
    <w:rsid w:val="00EA6AC4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54277"/>
    <w:rsid w:val="00F6053A"/>
    <w:rsid w:val="00F63ABE"/>
    <w:rsid w:val="00FB14A9"/>
    <w:rsid w:val="00FB58F9"/>
    <w:rsid w:val="00FC407F"/>
    <w:rsid w:val="00FC50E2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1A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uiPriority w:val="99"/>
    <w:semiHidden/>
    <w:rsid w:val="001E7C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E7C1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1E7C1A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e"/>
    <w:uiPriority w:val="99"/>
    <w:rsid w:val="001E7C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uiPriority w:val="99"/>
    <w:rsid w:val="001E7C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1A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uiPriority w:val="99"/>
    <w:semiHidden/>
    <w:rsid w:val="001E7C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E7C1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1E7C1A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e"/>
    <w:uiPriority w:val="99"/>
    <w:rsid w:val="001E7C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uiPriority w:val="99"/>
    <w:rsid w:val="001E7C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C738DCF5AF55F3F95F462DE86BEC5D38D79872DDD80928EACA955B2E43A63791DDB4162E5D4F2A4E281E3C1BE938E1E88EA7016D163BqE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3A92-E37A-4132-9EC6-314234D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157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2021-10-20T12:47:00Z</cp:lastPrinted>
  <dcterms:created xsi:type="dcterms:W3CDTF">2021-09-14T14:02:00Z</dcterms:created>
  <dcterms:modified xsi:type="dcterms:W3CDTF">2021-10-22T09:38:00Z</dcterms:modified>
</cp:coreProperties>
</file>