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36" w:rsidRPr="008E1BC4" w:rsidRDefault="009362B6" w:rsidP="00C34A5B">
      <w:pPr>
        <w:spacing w:after="0" w:line="240" w:lineRule="auto"/>
        <w:jc w:val="center"/>
        <w:rPr>
          <w:rFonts w:ascii="Times New Roman" w:hAnsi="Times New Roman" w:cs="Times New Roman"/>
          <w:b/>
          <w:sz w:val="24"/>
          <w:szCs w:val="24"/>
        </w:rPr>
      </w:pPr>
      <w:bookmarkStart w:id="0" w:name="_Toc64025971"/>
      <w:r w:rsidRPr="008E1BC4">
        <w:rPr>
          <w:rFonts w:ascii="Times New Roman" w:hAnsi="Times New Roman" w:cs="Times New Roman"/>
          <w:b/>
          <w:sz w:val="24"/>
          <w:szCs w:val="24"/>
        </w:rPr>
        <w:t xml:space="preserve">Обзор наиболее значимых постановлений </w:t>
      </w:r>
    </w:p>
    <w:p w:rsidR="009362B6" w:rsidRPr="008E1BC4" w:rsidRDefault="009362B6" w:rsidP="00C34A5B">
      <w:pPr>
        <w:spacing w:after="0" w:line="240" w:lineRule="auto"/>
        <w:jc w:val="center"/>
        <w:rPr>
          <w:rFonts w:ascii="Times New Roman" w:eastAsia="Times New Roman" w:hAnsi="Times New Roman" w:cs="Times New Roman"/>
          <w:b/>
          <w:sz w:val="24"/>
          <w:szCs w:val="24"/>
          <w:lang w:eastAsia="ru-RU"/>
        </w:rPr>
      </w:pPr>
      <w:r w:rsidRPr="008E1BC4">
        <w:rPr>
          <w:rFonts w:ascii="Times New Roman" w:eastAsia="Times New Roman" w:hAnsi="Times New Roman" w:cs="Times New Roman"/>
          <w:b/>
          <w:sz w:val="24"/>
          <w:szCs w:val="24"/>
          <w:lang w:eastAsia="ru-RU"/>
        </w:rPr>
        <w:t>Европейского Суда по правам человека против России</w:t>
      </w:r>
    </w:p>
    <w:p w:rsidR="009362B6" w:rsidRPr="008E1BC4" w:rsidRDefault="009362B6" w:rsidP="00C34A5B">
      <w:pPr>
        <w:pStyle w:val="a4"/>
        <w:spacing w:before="0" w:line="240" w:lineRule="auto"/>
        <w:jc w:val="center"/>
        <w:rPr>
          <w:rFonts w:ascii="Times New Roman" w:hAnsi="Times New Roman" w:cs="Times New Roman"/>
          <w:color w:val="auto"/>
          <w:sz w:val="24"/>
          <w:szCs w:val="24"/>
        </w:rPr>
      </w:pPr>
      <w:r w:rsidRPr="008E1BC4">
        <w:rPr>
          <w:rFonts w:ascii="Times New Roman" w:hAnsi="Times New Roman" w:cs="Times New Roman"/>
          <w:color w:val="auto"/>
          <w:sz w:val="24"/>
          <w:szCs w:val="24"/>
        </w:rPr>
        <w:t xml:space="preserve">за </w:t>
      </w:r>
      <w:r w:rsidR="00A1228C" w:rsidRPr="008E1BC4">
        <w:rPr>
          <w:rFonts w:ascii="Times New Roman" w:hAnsi="Times New Roman" w:cs="Times New Roman"/>
          <w:color w:val="auto"/>
          <w:sz w:val="24"/>
          <w:szCs w:val="24"/>
        </w:rPr>
        <w:t>январь</w:t>
      </w:r>
      <w:r w:rsidRPr="008E1BC4">
        <w:rPr>
          <w:rFonts w:ascii="Times New Roman" w:hAnsi="Times New Roman" w:cs="Times New Roman"/>
          <w:color w:val="auto"/>
          <w:sz w:val="24"/>
          <w:szCs w:val="24"/>
        </w:rPr>
        <w:t xml:space="preserve"> 202</w:t>
      </w:r>
      <w:r w:rsidR="00C600FB" w:rsidRPr="008E1BC4">
        <w:rPr>
          <w:rFonts w:ascii="Times New Roman" w:hAnsi="Times New Roman" w:cs="Times New Roman"/>
          <w:color w:val="auto"/>
          <w:sz w:val="24"/>
          <w:szCs w:val="24"/>
        </w:rPr>
        <w:t>1</w:t>
      </w:r>
      <w:r w:rsidRPr="008E1BC4">
        <w:rPr>
          <w:rFonts w:ascii="Times New Roman" w:hAnsi="Times New Roman" w:cs="Times New Roman"/>
          <w:color w:val="auto"/>
          <w:sz w:val="24"/>
          <w:szCs w:val="24"/>
        </w:rPr>
        <w:t xml:space="preserve"> г. –</w:t>
      </w:r>
      <w:r w:rsidR="006C5EB6" w:rsidRPr="008E1BC4">
        <w:rPr>
          <w:rFonts w:ascii="Times New Roman" w:hAnsi="Times New Roman" w:cs="Times New Roman"/>
          <w:color w:val="auto"/>
          <w:sz w:val="24"/>
          <w:szCs w:val="24"/>
        </w:rPr>
        <w:t xml:space="preserve"> </w:t>
      </w:r>
      <w:r w:rsidR="00C600FB" w:rsidRPr="008E1BC4">
        <w:rPr>
          <w:rFonts w:ascii="Times New Roman" w:hAnsi="Times New Roman" w:cs="Times New Roman"/>
          <w:color w:val="auto"/>
          <w:sz w:val="24"/>
          <w:szCs w:val="24"/>
        </w:rPr>
        <w:t>ию</w:t>
      </w:r>
      <w:r w:rsidR="00AA07F7" w:rsidRPr="008E1BC4">
        <w:rPr>
          <w:rFonts w:ascii="Times New Roman" w:hAnsi="Times New Roman" w:cs="Times New Roman"/>
          <w:color w:val="auto"/>
          <w:sz w:val="24"/>
          <w:szCs w:val="24"/>
        </w:rPr>
        <w:t>л</w:t>
      </w:r>
      <w:r w:rsidR="006C5EB6" w:rsidRPr="008E1BC4">
        <w:rPr>
          <w:rFonts w:ascii="Times New Roman" w:hAnsi="Times New Roman" w:cs="Times New Roman"/>
          <w:color w:val="auto"/>
          <w:sz w:val="24"/>
          <w:szCs w:val="24"/>
        </w:rPr>
        <w:t>ь</w:t>
      </w:r>
      <w:r w:rsidRPr="008E1BC4">
        <w:rPr>
          <w:rFonts w:ascii="Times New Roman" w:hAnsi="Times New Roman" w:cs="Times New Roman"/>
          <w:color w:val="auto"/>
          <w:sz w:val="24"/>
          <w:szCs w:val="24"/>
        </w:rPr>
        <w:t xml:space="preserve"> 2021 г.</w:t>
      </w:r>
    </w:p>
    <w:p w:rsidR="009A7AC7" w:rsidRPr="008E1BC4" w:rsidRDefault="009A7AC7" w:rsidP="00C34A5B">
      <w:pPr>
        <w:spacing w:after="0" w:line="240" w:lineRule="auto"/>
        <w:rPr>
          <w:rFonts w:ascii="Times New Roman" w:hAnsi="Times New Roman" w:cs="Times New Roman"/>
          <w:sz w:val="24"/>
          <w:szCs w:val="24"/>
          <w:lang w:eastAsia="ru-RU"/>
        </w:rPr>
      </w:pPr>
    </w:p>
    <w:bookmarkEnd w:id="0"/>
    <w:p w:rsidR="00A1228C" w:rsidRPr="008E1BC4" w:rsidRDefault="00A1228C" w:rsidP="00C34A5B">
      <w:pPr>
        <w:spacing w:after="0" w:line="240" w:lineRule="auto"/>
        <w:jc w:val="center"/>
        <w:rPr>
          <w:rFonts w:ascii="Times New Roman" w:hAnsi="Times New Roman" w:cs="Times New Roman"/>
          <w:b/>
          <w:bCs/>
          <w:sz w:val="24"/>
          <w:szCs w:val="24"/>
        </w:rPr>
      </w:pPr>
      <w:r w:rsidRPr="008E1BC4">
        <w:rPr>
          <w:rFonts w:ascii="Times New Roman" w:hAnsi="Times New Roman" w:cs="Times New Roman"/>
          <w:b/>
          <w:bCs/>
          <w:sz w:val="24"/>
          <w:szCs w:val="24"/>
        </w:rPr>
        <w:t>Январь 2021 г.</w:t>
      </w:r>
    </w:p>
    <w:p w:rsidR="00733EB3" w:rsidRPr="008E1BC4" w:rsidRDefault="00733EB3" w:rsidP="00C34A5B">
      <w:pPr>
        <w:spacing w:after="0" w:line="240" w:lineRule="auto"/>
        <w:jc w:val="center"/>
        <w:rPr>
          <w:rFonts w:ascii="Times New Roman" w:hAnsi="Times New Roman" w:cs="Times New Roman"/>
          <w:b/>
          <w:bCs/>
          <w:sz w:val="24"/>
          <w:szCs w:val="24"/>
        </w:rPr>
      </w:pPr>
    </w:p>
    <w:p w:rsidR="00A1228C" w:rsidRPr="008E1BC4" w:rsidRDefault="00CA05D3"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rPr>
        <w:t>Постановлени</w:t>
      </w:r>
      <w:r w:rsidR="00917307">
        <w:rPr>
          <w:rFonts w:ascii="Times New Roman" w:hAnsi="Times New Roman" w:cs="Times New Roman"/>
          <w:b/>
          <w:bCs/>
          <w:sz w:val="24"/>
          <w:szCs w:val="24"/>
        </w:rPr>
        <w:t>е</w:t>
      </w:r>
      <w:r w:rsidR="00E61724" w:rsidRPr="008E1BC4">
        <w:rPr>
          <w:rFonts w:ascii="Times New Roman" w:hAnsi="Times New Roman" w:cs="Times New Roman"/>
          <w:b/>
          <w:bCs/>
          <w:sz w:val="24"/>
          <w:szCs w:val="24"/>
        </w:rPr>
        <w:t xml:space="preserve"> ЕСПЧ от 21 января 2021 года по </w:t>
      </w:r>
      <w:r w:rsidR="00E61724" w:rsidRPr="008E1BC4">
        <w:rPr>
          <w:rFonts w:ascii="Times New Roman" w:hAnsi="Times New Roman" w:cs="Times New Roman"/>
          <w:b/>
          <w:bCs/>
          <w:sz w:val="24"/>
          <w:szCs w:val="24"/>
          <w:lang w:bidi="ru-RU"/>
        </w:rPr>
        <w:t>делу «Саидов и другие против Российской Федерации</w:t>
      </w:r>
      <w:r w:rsidR="00E211FE" w:rsidRPr="008E1BC4">
        <w:rPr>
          <w:rFonts w:ascii="Times New Roman" w:hAnsi="Times New Roman" w:cs="Times New Roman"/>
          <w:b/>
          <w:bCs/>
          <w:sz w:val="24"/>
          <w:szCs w:val="24"/>
          <w:lang w:bidi="ru-RU"/>
        </w:rPr>
        <w:t>» (жалоб</w:t>
      </w:r>
      <w:r w:rsidR="00760345" w:rsidRPr="008E1BC4">
        <w:rPr>
          <w:rFonts w:ascii="Times New Roman" w:hAnsi="Times New Roman" w:cs="Times New Roman"/>
          <w:b/>
          <w:bCs/>
          <w:sz w:val="24"/>
          <w:szCs w:val="24"/>
          <w:lang w:bidi="ru-RU"/>
        </w:rPr>
        <w:t>а</w:t>
      </w:r>
      <w:r w:rsidR="00E61724" w:rsidRPr="008E1BC4">
        <w:rPr>
          <w:rFonts w:ascii="Times New Roman" w:hAnsi="Times New Roman" w:cs="Times New Roman"/>
          <w:b/>
          <w:bCs/>
          <w:sz w:val="24"/>
          <w:szCs w:val="24"/>
          <w:lang w:bidi="ru-RU"/>
        </w:rPr>
        <w:t xml:space="preserve"> № </w:t>
      </w:r>
      <w:r w:rsidR="00E211FE" w:rsidRPr="008E1BC4">
        <w:rPr>
          <w:rFonts w:ascii="Times New Roman" w:hAnsi="Times New Roman" w:cs="Times New Roman"/>
          <w:b/>
          <w:bCs/>
          <w:sz w:val="24"/>
          <w:szCs w:val="24"/>
          <w:lang w:bidi="ru-RU"/>
        </w:rPr>
        <w:t>55829/15 и 8 других</w:t>
      </w:r>
      <w:r w:rsidR="00E61724" w:rsidRPr="008E1BC4">
        <w:rPr>
          <w:rFonts w:ascii="Times New Roman" w:hAnsi="Times New Roman" w:cs="Times New Roman"/>
          <w:b/>
          <w:bCs/>
          <w:sz w:val="24"/>
          <w:szCs w:val="24"/>
          <w:lang w:bidi="ru-RU"/>
        </w:rPr>
        <w:t>).</w:t>
      </w:r>
    </w:p>
    <w:p w:rsidR="00F31994" w:rsidRPr="008E1BC4" w:rsidRDefault="00F31994" w:rsidP="00C34A5B">
      <w:pPr>
        <w:spacing w:after="0" w:line="240" w:lineRule="auto"/>
        <w:ind w:firstLine="709"/>
        <w:jc w:val="both"/>
        <w:rPr>
          <w:rFonts w:ascii="Times New Roman" w:hAnsi="Times New Roman" w:cs="Times New Roman"/>
          <w:b/>
          <w:bCs/>
          <w:sz w:val="24"/>
          <w:szCs w:val="24"/>
          <w:lang w:bidi="ru-RU"/>
        </w:rPr>
      </w:pPr>
    </w:p>
    <w:p w:rsidR="0078204D" w:rsidRPr="008E1BC4" w:rsidRDefault="0078204D"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lang w:bidi="ru-RU"/>
        </w:rPr>
        <w:t>ЕСПЧ постановил выплатить компенсацию девяти гражданам РФ</w:t>
      </w:r>
      <w:r w:rsidR="000B6FF3" w:rsidRPr="008E1BC4">
        <w:rPr>
          <w:rFonts w:ascii="Times New Roman" w:hAnsi="Times New Roman" w:cs="Times New Roman"/>
          <w:b/>
          <w:bCs/>
          <w:sz w:val="24"/>
          <w:szCs w:val="24"/>
          <w:lang w:bidi="ru-RU"/>
        </w:rPr>
        <w:t xml:space="preserve"> в</w:t>
      </w:r>
      <w:r w:rsidR="000B6FF3" w:rsidRPr="008E1BC4">
        <w:rPr>
          <w:rFonts w:ascii="Times New Roman" w:hAnsi="Times New Roman" w:cs="Times New Roman"/>
          <w:sz w:val="24"/>
          <w:szCs w:val="24"/>
        </w:rPr>
        <w:t xml:space="preserve"> </w:t>
      </w:r>
      <w:r w:rsidR="000B6FF3" w:rsidRPr="008E1BC4">
        <w:rPr>
          <w:rFonts w:ascii="Times New Roman" w:hAnsi="Times New Roman" w:cs="Times New Roman"/>
          <w:b/>
          <w:bCs/>
          <w:sz w:val="24"/>
          <w:szCs w:val="24"/>
          <w:lang w:bidi="ru-RU"/>
        </w:rPr>
        <w:t>связи с распределением или переводом в отдаленное пенитенциарное учреждение без учета обстоятельств семейной жизни</w:t>
      </w:r>
      <w:r w:rsidR="002D0905" w:rsidRPr="008E1BC4">
        <w:rPr>
          <w:rFonts w:ascii="Times New Roman" w:hAnsi="Times New Roman" w:cs="Times New Roman"/>
          <w:b/>
          <w:bCs/>
          <w:sz w:val="24"/>
          <w:szCs w:val="24"/>
          <w:lang w:bidi="ru-RU"/>
        </w:rPr>
        <w:t>, а части заявителей в связи с ненадлежащими условиями содержания в исправительной колонии и отсутствием эффективных сре</w:t>
      </w:r>
      <w:proofErr w:type="gramStart"/>
      <w:r w:rsidR="002D0905" w:rsidRPr="008E1BC4">
        <w:rPr>
          <w:rFonts w:ascii="Times New Roman" w:hAnsi="Times New Roman" w:cs="Times New Roman"/>
          <w:b/>
          <w:bCs/>
          <w:sz w:val="24"/>
          <w:szCs w:val="24"/>
          <w:lang w:bidi="ru-RU"/>
        </w:rPr>
        <w:t>дств пр</w:t>
      </w:r>
      <w:proofErr w:type="gramEnd"/>
      <w:r w:rsidR="002D0905" w:rsidRPr="008E1BC4">
        <w:rPr>
          <w:rFonts w:ascii="Times New Roman" w:hAnsi="Times New Roman" w:cs="Times New Roman"/>
          <w:b/>
          <w:bCs/>
          <w:sz w:val="24"/>
          <w:szCs w:val="24"/>
          <w:lang w:bidi="ru-RU"/>
        </w:rPr>
        <w:t>авовой защиты в этом отношении.</w:t>
      </w:r>
    </w:p>
    <w:p w:rsidR="00A542AA" w:rsidRPr="008E1BC4" w:rsidRDefault="00A542AA"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Суть дела:</w:t>
      </w:r>
      <w:r w:rsidR="00013682" w:rsidRPr="008E1BC4">
        <w:rPr>
          <w:rFonts w:ascii="Times New Roman" w:hAnsi="Times New Roman" w:cs="Times New Roman"/>
          <w:sz w:val="24"/>
          <w:szCs w:val="24"/>
        </w:rPr>
        <w:t xml:space="preserve"> </w:t>
      </w:r>
      <w:r w:rsidR="00C01C7A" w:rsidRPr="008E1BC4">
        <w:rPr>
          <w:rFonts w:ascii="Times New Roman" w:hAnsi="Times New Roman" w:cs="Times New Roman"/>
          <w:bCs/>
          <w:sz w:val="24"/>
          <w:szCs w:val="24"/>
          <w:lang w:bidi="ru-RU"/>
        </w:rPr>
        <w:t>з</w:t>
      </w:r>
      <w:r w:rsidR="00013682" w:rsidRPr="008E1BC4">
        <w:rPr>
          <w:rFonts w:ascii="Times New Roman" w:hAnsi="Times New Roman" w:cs="Times New Roman"/>
          <w:bCs/>
          <w:sz w:val="24"/>
          <w:szCs w:val="24"/>
          <w:lang w:bidi="ru-RU"/>
        </w:rPr>
        <w:t>аявители жаловались на распределение или перевод в отдаленное исправительное учреждение без учета обстоятельств семейной жизни. Некоторые заявители также подали ряд других жалоб на основании положений Конвенции.</w:t>
      </w:r>
    </w:p>
    <w:p w:rsidR="00D706DA" w:rsidRPr="008E1BC4" w:rsidRDefault="00D706DA" w:rsidP="00C34A5B">
      <w:pPr>
        <w:spacing w:after="0" w:line="240" w:lineRule="auto"/>
        <w:ind w:firstLine="709"/>
        <w:jc w:val="both"/>
        <w:rPr>
          <w:rFonts w:ascii="Times New Roman" w:hAnsi="Times New Roman" w:cs="Times New Roman"/>
          <w:bCs/>
          <w:sz w:val="24"/>
          <w:szCs w:val="24"/>
          <w:lang w:bidi="ru-RU"/>
        </w:rPr>
      </w:pPr>
      <w:proofErr w:type="gramStart"/>
      <w:r w:rsidRPr="008E1BC4">
        <w:rPr>
          <w:rFonts w:ascii="Times New Roman" w:hAnsi="Times New Roman" w:cs="Times New Roman"/>
          <w:bCs/>
          <w:sz w:val="24"/>
          <w:szCs w:val="24"/>
          <w:lang w:bidi="ru-RU"/>
        </w:rPr>
        <w:t xml:space="preserve">ЕСПЧ </w:t>
      </w:r>
      <w:r w:rsidR="006E0BFD" w:rsidRPr="008E1BC4">
        <w:rPr>
          <w:rFonts w:ascii="Times New Roman" w:hAnsi="Times New Roman" w:cs="Times New Roman"/>
          <w:bCs/>
          <w:sz w:val="24"/>
          <w:szCs w:val="24"/>
          <w:lang w:bidi="ru-RU"/>
        </w:rPr>
        <w:t xml:space="preserve">ранее </w:t>
      </w:r>
      <w:r w:rsidRPr="008E1BC4">
        <w:rPr>
          <w:rFonts w:ascii="Times New Roman" w:hAnsi="Times New Roman" w:cs="Times New Roman"/>
          <w:bCs/>
          <w:sz w:val="24"/>
          <w:szCs w:val="24"/>
          <w:lang w:bidi="ru-RU"/>
        </w:rPr>
        <w:t>установил, что существенной частью права заключенного на уважение семейной жизни является то, что власти позволяют ему или ей или, если это необходимо, помогают ему или ей поддерживать контакт с близкими членами своей семьи (дело «</w:t>
      </w:r>
      <w:proofErr w:type="spellStart"/>
      <w:r w:rsidRPr="008E1BC4">
        <w:rPr>
          <w:rFonts w:ascii="Times New Roman" w:hAnsi="Times New Roman" w:cs="Times New Roman"/>
          <w:bCs/>
          <w:sz w:val="24"/>
          <w:szCs w:val="24"/>
          <w:lang w:bidi="ru-RU"/>
        </w:rPr>
        <w:t>Хорошенко</w:t>
      </w:r>
      <w:proofErr w:type="spellEnd"/>
      <w:r w:rsidRPr="008E1BC4">
        <w:rPr>
          <w:rFonts w:ascii="Times New Roman" w:hAnsi="Times New Roman" w:cs="Times New Roman"/>
          <w:bCs/>
          <w:sz w:val="24"/>
          <w:szCs w:val="24"/>
          <w:lang w:bidi="ru-RU"/>
        </w:rPr>
        <w:t xml:space="preserve"> против Российской Федерации», жалоба № 41418/04, § 106, ЕСПЧ 2015), а также что в вопросе посещений членами семьи статья 8 Конвенции требует от государств</w:t>
      </w:r>
      <w:proofErr w:type="gramEnd"/>
      <w:r w:rsidRPr="008E1BC4">
        <w:rPr>
          <w:rFonts w:ascii="Times New Roman" w:hAnsi="Times New Roman" w:cs="Times New Roman"/>
          <w:bCs/>
          <w:sz w:val="24"/>
          <w:szCs w:val="24"/>
          <w:lang w:bidi="ru-RU"/>
        </w:rPr>
        <w:t xml:space="preserve"> учитывать интересы осужденного, его или ее родственников и членов семьи (там же, </w:t>
      </w:r>
      <w:r w:rsidR="008976E1">
        <w:rPr>
          <w:rFonts w:ascii="Times New Roman" w:hAnsi="Times New Roman" w:cs="Times New Roman"/>
          <w:bCs/>
          <w:sz w:val="24"/>
          <w:szCs w:val="24"/>
          <w:lang w:bidi="ru-RU"/>
        </w:rPr>
        <w:br/>
      </w:r>
      <w:r w:rsidRPr="008E1BC4">
        <w:rPr>
          <w:rFonts w:ascii="Times New Roman" w:hAnsi="Times New Roman" w:cs="Times New Roman"/>
          <w:bCs/>
          <w:sz w:val="24"/>
          <w:szCs w:val="24"/>
          <w:lang w:bidi="ru-RU"/>
        </w:rPr>
        <w:t xml:space="preserve">§ 142). </w:t>
      </w:r>
      <w:proofErr w:type="gramStart"/>
      <w:r w:rsidRPr="008E1BC4">
        <w:rPr>
          <w:rFonts w:ascii="Times New Roman" w:hAnsi="Times New Roman" w:cs="Times New Roman"/>
          <w:bCs/>
          <w:sz w:val="24"/>
          <w:szCs w:val="24"/>
          <w:lang w:bidi="ru-RU"/>
        </w:rPr>
        <w:t xml:space="preserve">Суд также установил, что помещение осужденного в конкретное исправительное учреждение может поднять вопрос в рамках статьи 8 Конвенции, если последствия для его личной и семейной жизни выходят за рамки «обычных» лишений и ограничений, присущих самой концепции лишения свободы (постановление от 25 июля 2013 г. </w:t>
      </w:r>
      <w:r w:rsidR="006E0BFD" w:rsidRPr="008E1BC4">
        <w:rPr>
          <w:rFonts w:ascii="Times New Roman" w:hAnsi="Times New Roman" w:cs="Times New Roman"/>
          <w:bCs/>
          <w:sz w:val="24"/>
          <w:szCs w:val="24"/>
          <w:lang w:bidi="ru-RU"/>
        </w:rPr>
        <w:t xml:space="preserve">дело </w:t>
      </w:r>
      <w:r w:rsidRPr="008E1BC4">
        <w:rPr>
          <w:rFonts w:ascii="Times New Roman" w:hAnsi="Times New Roman" w:cs="Times New Roman"/>
          <w:bCs/>
          <w:sz w:val="24"/>
          <w:szCs w:val="24"/>
          <w:lang w:bidi="ru-RU"/>
        </w:rPr>
        <w:t xml:space="preserve">«Ходорковский и Лебедев против Российской Федерации», жалобы </w:t>
      </w:r>
      <w:r w:rsidR="006E0BFD" w:rsidRPr="008E1BC4">
        <w:rPr>
          <w:rFonts w:ascii="Times New Roman" w:hAnsi="Times New Roman" w:cs="Times New Roman"/>
          <w:bCs/>
          <w:sz w:val="24"/>
          <w:szCs w:val="24"/>
          <w:lang w:bidi="ru-RU"/>
        </w:rPr>
        <w:br/>
      </w:r>
      <w:r w:rsidRPr="008E1BC4">
        <w:rPr>
          <w:rFonts w:ascii="Times New Roman" w:hAnsi="Times New Roman" w:cs="Times New Roman"/>
          <w:bCs/>
          <w:sz w:val="24"/>
          <w:szCs w:val="24"/>
          <w:lang w:bidi="ru-RU"/>
        </w:rPr>
        <w:t>№ 11082/06 и 13772/05, § 837), и что</w:t>
      </w:r>
      <w:proofErr w:type="gramEnd"/>
      <w:r w:rsidRPr="008E1BC4">
        <w:rPr>
          <w:rFonts w:ascii="Times New Roman" w:hAnsi="Times New Roman" w:cs="Times New Roman"/>
          <w:bCs/>
          <w:sz w:val="24"/>
          <w:szCs w:val="24"/>
          <w:lang w:bidi="ru-RU"/>
        </w:rPr>
        <w:t xml:space="preserve"> в таком случае, учитывая географическое положение отдаленных пенитенциарных учреждений и реалии российской транспортной системы, как заключенные, отправленные отбывать наказание вдали от своего дома, так и члены их семей пострадали от удаленности этих учреждений (там же, § 838).</w:t>
      </w:r>
    </w:p>
    <w:p w:rsidR="00C26951" w:rsidRPr="008E1BC4" w:rsidRDefault="00C26951"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 xml:space="preserve">Рассмотрев все представленные материалы, Суд не нашёл никаких фактов или доводов, способных убедить его прийти к другому выводу по поводу приемлемости и существа данных жалоб. Принимая во внимание свою прецедентную практику по данному вопросу, Суд считает, что вмешательство в право заявителей на уважение семейной жизни не являлось «соответствующим </w:t>
      </w:r>
      <w:proofErr w:type="gramStart"/>
      <w:r w:rsidRPr="008E1BC4">
        <w:rPr>
          <w:rFonts w:ascii="Times New Roman" w:hAnsi="Times New Roman" w:cs="Times New Roman"/>
          <w:bCs/>
          <w:sz w:val="24"/>
          <w:szCs w:val="24"/>
          <w:lang w:bidi="ru-RU"/>
        </w:rPr>
        <w:t>закону» по смыслу</w:t>
      </w:r>
      <w:proofErr w:type="gramEnd"/>
      <w:r w:rsidRPr="008E1BC4">
        <w:rPr>
          <w:rFonts w:ascii="Times New Roman" w:hAnsi="Times New Roman" w:cs="Times New Roman"/>
          <w:bCs/>
          <w:sz w:val="24"/>
          <w:szCs w:val="24"/>
          <w:lang w:bidi="ru-RU"/>
        </w:rPr>
        <w:t xml:space="preserve"> пункта 2 статьи 8 Конвенции.</w:t>
      </w:r>
    </w:p>
    <w:p w:rsidR="00902FFA" w:rsidRPr="008E1BC4" w:rsidRDefault="00902FFA"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 xml:space="preserve">Некоторые заявители подали другие жалобы, в которых также поднимались вопросы в соответствии с Конвенцией, учитывая соответствующую устоявшуюся прецедентную практику Суда. </w:t>
      </w:r>
      <w:proofErr w:type="gramStart"/>
      <w:r w:rsidRPr="008E1BC4">
        <w:rPr>
          <w:rFonts w:ascii="Times New Roman" w:hAnsi="Times New Roman" w:cs="Times New Roman"/>
          <w:bCs/>
          <w:sz w:val="24"/>
          <w:szCs w:val="24"/>
          <w:lang w:bidi="ru-RU"/>
        </w:rPr>
        <w:t xml:space="preserve">Рассмотрев все представленные материалы, Суд заключает, что они также свидетельствуют о нарушениях </w:t>
      </w:r>
      <w:r w:rsidR="00924E34" w:rsidRPr="008E1BC4">
        <w:rPr>
          <w:rFonts w:ascii="Times New Roman" w:hAnsi="Times New Roman" w:cs="Times New Roman"/>
          <w:bCs/>
          <w:sz w:val="24"/>
          <w:szCs w:val="24"/>
          <w:lang w:bidi="ru-RU"/>
        </w:rPr>
        <w:t xml:space="preserve">ст. 3 и 13 </w:t>
      </w:r>
      <w:r w:rsidRPr="008E1BC4">
        <w:rPr>
          <w:rFonts w:ascii="Times New Roman" w:hAnsi="Times New Roman" w:cs="Times New Roman"/>
          <w:bCs/>
          <w:sz w:val="24"/>
          <w:szCs w:val="24"/>
          <w:lang w:bidi="ru-RU"/>
        </w:rPr>
        <w:t>Конвенции в свете его выводов в постановлении от 22 мая 2012 г. «</w:t>
      </w:r>
      <w:proofErr w:type="spellStart"/>
      <w:r w:rsidRPr="008E1BC4">
        <w:rPr>
          <w:rFonts w:ascii="Times New Roman" w:hAnsi="Times New Roman" w:cs="Times New Roman"/>
          <w:bCs/>
          <w:sz w:val="24"/>
          <w:szCs w:val="24"/>
          <w:lang w:bidi="ru-RU"/>
        </w:rPr>
        <w:t>Идалов</w:t>
      </w:r>
      <w:proofErr w:type="spellEnd"/>
      <w:r w:rsidRPr="008E1BC4">
        <w:rPr>
          <w:rFonts w:ascii="Times New Roman" w:hAnsi="Times New Roman" w:cs="Times New Roman"/>
          <w:bCs/>
          <w:sz w:val="24"/>
          <w:szCs w:val="24"/>
          <w:lang w:bidi="ru-RU"/>
        </w:rPr>
        <w:t xml:space="preserve"> против Российской Федерации» (жалоба </w:t>
      </w:r>
      <w:r w:rsidR="008976E1">
        <w:rPr>
          <w:rFonts w:ascii="Times New Roman" w:hAnsi="Times New Roman" w:cs="Times New Roman"/>
          <w:bCs/>
          <w:sz w:val="24"/>
          <w:szCs w:val="24"/>
          <w:lang w:bidi="ru-RU"/>
        </w:rPr>
        <w:br/>
      </w:r>
      <w:r w:rsidRPr="008E1BC4">
        <w:rPr>
          <w:rFonts w:ascii="Times New Roman" w:hAnsi="Times New Roman" w:cs="Times New Roman"/>
          <w:bCs/>
          <w:sz w:val="24"/>
          <w:szCs w:val="24"/>
          <w:lang w:bidi="ru-RU"/>
        </w:rPr>
        <w:t>№ 5826/03) относительно плохих условиях транспортировки и в упомянутом выше постановлении по делу «</w:t>
      </w:r>
      <w:proofErr w:type="spellStart"/>
      <w:r w:rsidRPr="008E1BC4">
        <w:rPr>
          <w:rFonts w:ascii="Times New Roman" w:hAnsi="Times New Roman" w:cs="Times New Roman"/>
          <w:bCs/>
          <w:sz w:val="24"/>
          <w:szCs w:val="24"/>
          <w:lang w:bidi="ru-RU"/>
        </w:rPr>
        <w:t>Войнов</w:t>
      </w:r>
      <w:proofErr w:type="spellEnd"/>
      <w:r w:rsidRPr="008E1BC4">
        <w:rPr>
          <w:rFonts w:ascii="Times New Roman" w:hAnsi="Times New Roman" w:cs="Times New Roman"/>
          <w:bCs/>
          <w:sz w:val="24"/>
          <w:szCs w:val="24"/>
          <w:lang w:bidi="ru-RU"/>
        </w:rPr>
        <w:t>» относительно отсутствия средств правовой защиты по жалобам на распределение или перевод в отдаленные</w:t>
      </w:r>
      <w:proofErr w:type="gramEnd"/>
      <w:r w:rsidRPr="008E1BC4">
        <w:rPr>
          <w:rFonts w:ascii="Times New Roman" w:hAnsi="Times New Roman" w:cs="Times New Roman"/>
          <w:bCs/>
          <w:sz w:val="24"/>
          <w:szCs w:val="24"/>
          <w:lang w:bidi="ru-RU"/>
        </w:rPr>
        <w:t xml:space="preserve"> исправительные учреждения. </w:t>
      </w:r>
    </w:p>
    <w:p w:rsidR="00A73EBD" w:rsidRPr="008E1BC4" w:rsidRDefault="00924E34"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Так, например, в</w:t>
      </w:r>
      <w:r w:rsidR="00A73EBD" w:rsidRPr="008E1BC4">
        <w:rPr>
          <w:rFonts w:ascii="Times New Roman" w:hAnsi="Times New Roman" w:cs="Times New Roman"/>
          <w:bCs/>
          <w:sz w:val="24"/>
          <w:szCs w:val="24"/>
          <w:lang w:bidi="ru-RU"/>
        </w:rPr>
        <w:t xml:space="preserve"> жалобе № 58037/19 заявитель также жаловался в соответствии со статьями</w:t>
      </w:r>
      <w:r w:rsidRPr="008E1BC4">
        <w:rPr>
          <w:rFonts w:ascii="Times New Roman" w:hAnsi="Times New Roman" w:cs="Times New Roman"/>
          <w:bCs/>
          <w:sz w:val="24"/>
          <w:szCs w:val="24"/>
          <w:lang w:bidi="ru-RU"/>
        </w:rPr>
        <w:t xml:space="preserve"> 3 и 13</w:t>
      </w:r>
      <w:r w:rsidR="00A73EBD" w:rsidRPr="008E1BC4">
        <w:rPr>
          <w:rFonts w:ascii="Times New Roman" w:hAnsi="Times New Roman" w:cs="Times New Roman"/>
          <w:bCs/>
          <w:sz w:val="24"/>
          <w:szCs w:val="24"/>
          <w:lang w:bidi="ru-RU"/>
        </w:rPr>
        <w:t xml:space="preserve"> Конвенции на ненадлежащие условия его содержания в исправительной колонии</w:t>
      </w:r>
      <w:r w:rsidR="00702EDF" w:rsidRPr="008E1BC4">
        <w:rPr>
          <w:rFonts w:ascii="Times New Roman" w:hAnsi="Times New Roman" w:cs="Times New Roman"/>
          <w:bCs/>
          <w:sz w:val="24"/>
          <w:szCs w:val="24"/>
          <w:lang w:bidi="ru-RU"/>
        </w:rPr>
        <w:t xml:space="preserve"> (переполненность, ограниченный доступ в душ)</w:t>
      </w:r>
      <w:r w:rsidR="00A73EBD" w:rsidRPr="008E1BC4">
        <w:rPr>
          <w:rFonts w:ascii="Times New Roman" w:hAnsi="Times New Roman" w:cs="Times New Roman"/>
          <w:bCs/>
          <w:sz w:val="24"/>
          <w:szCs w:val="24"/>
          <w:lang w:bidi="ru-RU"/>
        </w:rPr>
        <w:t>, что уже более не имеет место, и отсутствие эффективных сре</w:t>
      </w:r>
      <w:proofErr w:type="gramStart"/>
      <w:r w:rsidR="00A73EBD" w:rsidRPr="008E1BC4">
        <w:rPr>
          <w:rFonts w:ascii="Times New Roman" w:hAnsi="Times New Roman" w:cs="Times New Roman"/>
          <w:bCs/>
          <w:sz w:val="24"/>
          <w:szCs w:val="24"/>
          <w:lang w:bidi="ru-RU"/>
        </w:rPr>
        <w:t>дств пр</w:t>
      </w:r>
      <w:proofErr w:type="gramEnd"/>
      <w:r w:rsidR="00A73EBD" w:rsidRPr="008E1BC4">
        <w:rPr>
          <w:rFonts w:ascii="Times New Roman" w:hAnsi="Times New Roman" w:cs="Times New Roman"/>
          <w:bCs/>
          <w:sz w:val="24"/>
          <w:szCs w:val="24"/>
          <w:lang w:bidi="ru-RU"/>
        </w:rPr>
        <w:t>авовой защиты в этом отношении.</w:t>
      </w:r>
    </w:p>
    <w:p w:rsidR="009604E5" w:rsidRPr="008E1BC4" w:rsidRDefault="009604E5"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 xml:space="preserve">Нарушение статей Конвенции (по мнению Заявителя): </w:t>
      </w:r>
      <w:r w:rsidRPr="008E1BC4">
        <w:rPr>
          <w:rFonts w:ascii="Times New Roman" w:hAnsi="Times New Roman" w:cs="Times New Roman"/>
          <w:bCs/>
          <w:sz w:val="24"/>
          <w:szCs w:val="24"/>
          <w:lang w:bidi="ru-RU"/>
        </w:rPr>
        <w:t>ст. 8 (право на уважение личной и семейной жизни, жилища и корреспонденции</w:t>
      </w:r>
      <w:r w:rsidR="001663AF" w:rsidRPr="008E1BC4">
        <w:rPr>
          <w:rFonts w:ascii="Times New Roman" w:hAnsi="Times New Roman" w:cs="Times New Roman"/>
          <w:sz w:val="24"/>
          <w:szCs w:val="24"/>
        </w:rPr>
        <w:t>,</w:t>
      </w:r>
      <w:r w:rsidR="001663AF" w:rsidRPr="008E1BC4">
        <w:rPr>
          <w:rFonts w:ascii="Times New Roman" w:hAnsi="Times New Roman" w:cs="Times New Roman"/>
          <w:bCs/>
          <w:sz w:val="24"/>
          <w:szCs w:val="24"/>
          <w:lang w:bidi="ru-RU"/>
        </w:rPr>
        <w:t xml:space="preserve"> вмешательство со стороны </w:t>
      </w:r>
      <w:r w:rsidR="001663AF" w:rsidRPr="008E1BC4">
        <w:rPr>
          <w:rFonts w:ascii="Times New Roman" w:hAnsi="Times New Roman" w:cs="Times New Roman"/>
          <w:bCs/>
          <w:sz w:val="24"/>
          <w:szCs w:val="24"/>
          <w:lang w:bidi="ru-RU"/>
        </w:rPr>
        <w:lastRenderedPageBreak/>
        <w:t>публичных властей в осуществление этого права не допускается</w:t>
      </w:r>
      <w:r w:rsidRPr="008E1BC4">
        <w:rPr>
          <w:rFonts w:ascii="Times New Roman" w:hAnsi="Times New Roman" w:cs="Times New Roman"/>
          <w:bCs/>
          <w:sz w:val="24"/>
          <w:szCs w:val="24"/>
          <w:lang w:bidi="ru-RU"/>
        </w:rPr>
        <w:t>)</w:t>
      </w:r>
      <w:r w:rsidR="00393344" w:rsidRPr="008E1BC4">
        <w:rPr>
          <w:rFonts w:ascii="Times New Roman" w:hAnsi="Times New Roman" w:cs="Times New Roman"/>
          <w:bCs/>
          <w:sz w:val="24"/>
          <w:szCs w:val="24"/>
          <w:lang w:bidi="ru-RU"/>
        </w:rPr>
        <w:t>, ст. 3</w:t>
      </w:r>
      <w:r w:rsidRPr="008E1BC4">
        <w:rPr>
          <w:rFonts w:ascii="Times New Roman" w:hAnsi="Times New Roman" w:cs="Times New Roman"/>
          <w:bCs/>
          <w:sz w:val="24"/>
          <w:szCs w:val="24"/>
          <w:lang w:bidi="ru-RU"/>
        </w:rPr>
        <w:t>.</w:t>
      </w:r>
      <w:r w:rsidR="00393344" w:rsidRPr="008E1BC4">
        <w:rPr>
          <w:rFonts w:ascii="Times New Roman" w:hAnsi="Times New Roman" w:cs="Times New Roman"/>
          <w:sz w:val="24"/>
          <w:szCs w:val="24"/>
        </w:rPr>
        <w:t xml:space="preserve"> </w:t>
      </w:r>
      <w:r w:rsidR="00393344" w:rsidRPr="008E1BC4">
        <w:rPr>
          <w:rFonts w:ascii="Times New Roman" w:hAnsi="Times New Roman" w:cs="Times New Roman"/>
          <w:bCs/>
          <w:sz w:val="24"/>
          <w:szCs w:val="24"/>
          <w:lang w:bidi="ru-RU"/>
        </w:rPr>
        <w:t>(запрещение пыток) и ст. 13 (право на эффективное средство правовой защиты).</w:t>
      </w:r>
    </w:p>
    <w:p w:rsidR="009604E5" w:rsidRPr="008E1BC4" w:rsidRDefault="009604E5"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Решение ЕСПЧ:</w:t>
      </w:r>
      <w:r w:rsidR="003410F8" w:rsidRPr="008E1BC4">
        <w:rPr>
          <w:rFonts w:ascii="Times New Roman" w:hAnsi="Times New Roman" w:cs="Times New Roman"/>
          <w:bCs/>
          <w:sz w:val="24"/>
          <w:szCs w:val="24"/>
          <w:lang w:bidi="ru-RU"/>
        </w:rPr>
        <w:t xml:space="preserve"> </w:t>
      </w:r>
      <w:proofErr w:type="gramStart"/>
      <w:r w:rsidR="003410F8" w:rsidRPr="008E1BC4">
        <w:rPr>
          <w:rFonts w:ascii="Times New Roman" w:hAnsi="Times New Roman" w:cs="Times New Roman"/>
          <w:bCs/>
          <w:sz w:val="24"/>
          <w:szCs w:val="24"/>
          <w:lang w:bidi="ru-RU"/>
        </w:rPr>
        <w:t>ЕСПЧ признал нарушение ст</w:t>
      </w:r>
      <w:r w:rsidR="00001836" w:rsidRPr="008E1BC4">
        <w:rPr>
          <w:rFonts w:ascii="Times New Roman" w:hAnsi="Times New Roman" w:cs="Times New Roman"/>
          <w:bCs/>
          <w:sz w:val="24"/>
          <w:szCs w:val="24"/>
          <w:lang w:bidi="ru-RU"/>
        </w:rPr>
        <w:t>.</w:t>
      </w:r>
      <w:r w:rsidR="003410F8" w:rsidRPr="008E1BC4">
        <w:rPr>
          <w:rFonts w:ascii="Times New Roman" w:hAnsi="Times New Roman" w:cs="Times New Roman"/>
          <w:bCs/>
          <w:sz w:val="24"/>
          <w:szCs w:val="24"/>
          <w:lang w:bidi="ru-RU"/>
        </w:rPr>
        <w:t xml:space="preserve"> 8 Конвенции в связи с распределением или переводом в отдаленное пенитенциарное учреждение без учета обстоятельств семейной жизни</w:t>
      </w:r>
      <w:r w:rsidR="000F4989" w:rsidRPr="008E1BC4">
        <w:rPr>
          <w:rFonts w:ascii="Times New Roman" w:hAnsi="Times New Roman" w:cs="Times New Roman"/>
          <w:bCs/>
          <w:sz w:val="24"/>
          <w:szCs w:val="24"/>
          <w:lang w:bidi="ru-RU"/>
        </w:rPr>
        <w:t xml:space="preserve">, а также нарушение ст. 3 и 13 Конвенции </w:t>
      </w:r>
      <w:r w:rsidR="001D3B27" w:rsidRPr="008E1BC4">
        <w:rPr>
          <w:rFonts w:ascii="Times New Roman" w:hAnsi="Times New Roman" w:cs="Times New Roman"/>
          <w:bCs/>
          <w:sz w:val="24"/>
          <w:szCs w:val="24"/>
          <w:lang w:bidi="ru-RU"/>
        </w:rPr>
        <w:t xml:space="preserve">в связи с ненадлежащими условиями содержания в исправительной колонии и отсутствием эффективных средств правовой защиты в этом отношении </w:t>
      </w:r>
      <w:r w:rsidR="000F4989" w:rsidRPr="008E1BC4">
        <w:rPr>
          <w:rFonts w:ascii="Times New Roman" w:hAnsi="Times New Roman" w:cs="Times New Roman"/>
          <w:bCs/>
          <w:sz w:val="24"/>
          <w:szCs w:val="24"/>
          <w:lang w:bidi="ru-RU"/>
        </w:rPr>
        <w:t xml:space="preserve">и обязал </w:t>
      </w:r>
      <w:r w:rsidR="00EB65FB" w:rsidRPr="008E1BC4">
        <w:rPr>
          <w:rFonts w:ascii="Times New Roman" w:hAnsi="Times New Roman" w:cs="Times New Roman"/>
          <w:bCs/>
          <w:sz w:val="24"/>
          <w:szCs w:val="24"/>
          <w:lang w:bidi="ru-RU"/>
        </w:rPr>
        <w:t xml:space="preserve">в течение трех месяцев </w:t>
      </w:r>
      <w:r w:rsidR="000F4989" w:rsidRPr="008E1BC4">
        <w:rPr>
          <w:rFonts w:ascii="Times New Roman" w:hAnsi="Times New Roman" w:cs="Times New Roman"/>
          <w:bCs/>
          <w:sz w:val="24"/>
          <w:szCs w:val="24"/>
          <w:lang w:bidi="ru-RU"/>
        </w:rPr>
        <w:t xml:space="preserve">выплатить </w:t>
      </w:r>
      <w:r w:rsidR="00AF4CCD" w:rsidRPr="008E1BC4">
        <w:rPr>
          <w:rFonts w:ascii="Times New Roman" w:hAnsi="Times New Roman" w:cs="Times New Roman"/>
          <w:bCs/>
          <w:sz w:val="24"/>
          <w:szCs w:val="24"/>
          <w:lang w:bidi="ru-RU"/>
        </w:rPr>
        <w:t>г-ну Макарову</w:t>
      </w:r>
      <w:r w:rsidR="000F4989" w:rsidRPr="008E1BC4">
        <w:rPr>
          <w:rFonts w:ascii="Times New Roman" w:hAnsi="Times New Roman" w:cs="Times New Roman"/>
          <w:bCs/>
          <w:sz w:val="24"/>
          <w:szCs w:val="24"/>
          <w:lang w:bidi="ru-RU"/>
        </w:rPr>
        <w:t xml:space="preserve"> </w:t>
      </w:r>
      <w:r w:rsidR="00AF4CCD" w:rsidRPr="008E1BC4">
        <w:rPr>
          <w:rFonts w:ascii="Times New Roman" w:hAnsi="Times New Roman" w:cs="Times New Roman"/>
          <w:bCs/>
          <w:sz w:val="24"/>
          <w:szCs w:val="24"/>
          <w:lang w:bidi="ru-RU"/>
        </w:rPr>
        <w:t>в качестве компенсации морального</w:t>
      </w:r>
      <w:proofErr w:type="gramEnd"/>
      <w:r w:rsidR="00AF4CCD" w:rsidRPr="008E1BC4">
        <w:rPr>
          <w:rFonts w:ascii="Times New Roman" w:hAnsi="Times New Roman" w:cs="Times New Roman"/>
          <w:bCs/>
          <w:sz w:val="24"/>
          <w:szCs w:val="24"/>
          <w:lang w:bidi="ru-RU"/>
        </w:rPr>
        <w:t xml:space="preserve"> </w:t>
      </w:r>
      <w:r w:rsidR="001D3B27" w:rsidRPr="008E1BC4">
        <w:rPr>
          <w:rFonts w:ascii="Times New Roman" w:hAnsi="Times New Roman" w:cs="Times New Roman"/>
          <w:bCs/>
          <w:sz w:val="24"/>
          <w:szCs w:val="24"/>
          <w:lang w:bidi="ru-RU"/>
        </w:rPr>
        <w:t xml:space="preserve">вреда </w:t>
      </w:r>
      <w:r w:rsidR="00AF4CCD" w:rsidRPr="008E1BC4">
        <w:rPr>
          <w:rFonts w:ascii="Times New Roman" w:hAnsi="Times New Roman" w:cs="Times New Roman"/>
          <w:bCs/>
          <w:sz w:val="24"/>
          <w:szCs w:val="24"/>
          <w:lang w:bidi="ru-RU"/>
        </w:rPr>
        <w:t xml:space="preserve">сумму в размере 7000 евро, остальным заявителям </w:t>
      </w:r>
      <w:r w:rsidR="00F31994" w:rsidRPr="008E1BC4">
        <w:rPr>
          <w:rFonts w:ascii="Times New Roman" w:hAnsi="Times New Roman" w:cs="Times New Roman"/>
          <w:bCs/>
          <w:sz w:val="24"/>
          <w:szCs w:val="24"/>
          <w:lang w:bidi="ru-RU"/>
        </w:rPr>
        <w:t>–</w:t>
      </w:r>
      <w:r w:rsidR="00AF4CCD" w:rsidRPr="008E1BC4">
        <w:rPr>
          <w:rFonts w:ascii="Times New Roman" w:hAnsi="Times New Roman" w:cs="Times New Roman"/>
          <w:bCs/>
          <w:sz w:val="24"/>
          <w:szCs w:val="24"/>
          <w:lang w:bidi="ru-RU"/>
        </w:rPr>
        <w:t xml:space="preserve"> 6000 евро.</w:t>
      </w:r>
    </w:p>
    <w:p w:rsidR="002B01CC" w:rsidRPr="008E1BC4" w:rsidRDefault="002B01CC" w:rsidP="00C34A5B">
      <w:pPr>
        <w:spacing w:after="0" w:line="240" w:lineRule="auto"/>
        <w:ind w:firstLine="709"/>
        <w:jc w:val="both"/>
        <w:rPr>
          <w:rFonts w:ascii="Times New Roman" w:hAnsi="Times New Roman" w:cs="Times New Roman"/>
          <w:bCs/>
          <w:sz w:val="24"/>
          <w:szCs w:val="24"/>
          <w:lang w:bidi="ru-RU"/>
        </w:rPr>
      </w:pPr>
    </w:p>
    <w:p w:rsidR="00172F6A" w:rsidRPr="008E1BC4" w:rsidRDefault="00172F6A" w:rsidP="00C34A5B">
      <w:pPr>
        <w:spacing w:after="0" w:line="240" w:lineRule="auto"/>
        <w:jc w:val="center"/>
        <w:rPr>
          <w:rFonts w:ascii="Times New Roman" w:hAnsi="Times New Roman" w:cs="Times New Roman"/>
          <w:b/>
          <w:bCs/>
          <w:sz w:val="24"/>
          <w:szCs w:val="24"/>
        </w:rPr>
      </w:pPr>
      <w:r w:rsidRPr="008E1BC4">
        <w:rPr>
          <w:rFonts w:ascii="Times New Roman" w:hAnsi="Times New Roman" w:cs="Times New Roman"/>
          <w:b/>
          <w:bCs/>
          <w:sz w:val="24"/>
          <w:szCs w:val="24"/>
        </w:rPr>
        <w:t>Февраль 2021 г.</w:t>
      </w:r>
    </w:p>
    <w:p w:rsidR="00CB0130" w:rsidRPr="008E1BC4" w:rsidRDefault="00CB0130" w:rsidP="00C34A5B">
      <w:pPr>
        <w:spacing w:after="0" w:line="240" w:lineRule="auto"/>
        <w:jc w:val="center"/>
        <w:rPr>
          <w:rFonts w:ascii="Times New Roman" w:hAnsi="Times New Roman" w:cs="Times New Roman"/>
          <w:b/>
          <w:bCs/>
          <w:sz w:val="24"/>
          <w:szCs w:val="24"/>
        </w:rPr>
      </w:pPr>
    </w:p>
    <w:p w:rsidR="005303DE" w:rsidRPr="008E1BC4" w:rsidRDefault="00A4717C" w:rsidP="00C34A5B">
      <w:pPr>
        <w:spacing w:after="0" w:line="240" w:lineRule="auto"/>
        <w:ind w:firstLine="709"/>
        <w:jc w:val="both"/>
        <w:rPr>
          <w:rFonts w:ascii="Times New Roman" w:hAnsi="Times New Roman" w:cs="Times New Roman"/>
          <w:b/>
          <w:bCs/>
          <w:sz w:val="24"/>
          <w:szCs w:val="24"/>
        </w:rPr>
      </w:pPr>
      <w:r w:rsidRPr="008E1BC4">
        <w:rPr>
          <w:rFonts w:ascii="Times New Roman" w:hAnsi="Times New Roman" w:cs="Times New Roman"/>
          <w:b/>
          <w:bCs/>
          <w:sz w:val="24"/>
          <w:szCs w:val="24"/>
        </w:rPr>
        <w:t>Постановление</w:t>
      </w:r>
      <w:r w:rsidR="005303DE" w:rsidRPr="008E1BC4">
        <w:rPr>
          <w:rFonts w:ascii="Times New Roman" w:hAnsi="Times New Roman" w:cs="Times New Roman"/>
          <w:b/>
          <w:bCs/>
          <w:sz w:val="24"/>
          <w:szCs w:val="24"/>
        </w:rPr>
        <w:t xml:space="preserve"> ЕСПЧ от 2 февраля 2021 года по делу «Н.О. против России» (жалоба № 84022/17)</w:t>
      </w:r>
      <w:r w:rsidR="00AC3492" w:rsidRPr="008E1BC4">
        <w:rPr>
          <w:rFonts w:ascii="Times New Roman" w:hAnsi="Times New Roman" w:cs="Times New Roman"/>
          <w:b/>
          <w:bCs/>
          <w:sz w:val="24"/>
          <w:szCs w:val="24"/>
        </w:rPr>
        <w:t>.</w:t>
      </w:r>
    </w:p>
    <w:p w:rsidR="00F31994" w:rsidRPr="008E1BC4" w:rsidRDefault="00F31994" w:rsidP="00C34A5B">
      <w:pPr>
        <w:spacing w:after="0" w:line="240" w:lineRule="auto"/>
        <w:ind w:firstLine="709"/>
        <w:jc w:val="both"/>
        <w:rPr>
          <w:rFonts w:ascii="Times New Roman" w:hAnsi="Times New Roman" w:cs="Times New Roman"/>
          <w:b/>
          <w:bCs/>
          <w:sz w:val="24"/>
          <w:szCs w:val="24"/>
          <w:highlight w:val="cyan"/>
        </w:rPr>
      </w:pPr>
    </w:p>
    <w:p w:rsidR="0063344B" w:rsidRPr="008E1BC4" w:rsidRDefault="006D7BFA"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lang w:bidi="ru-RU"/>
        </w:rPr>
        <w:t xml:space="preserve">ЕСПЧ постановил выплатить компенсацию </w:t>
      </w:r>
      <w:r w:rsidR="007753AD" w:rsidRPr="008E1BC4">
        <w:rPr>
          <w:rFonts w:ascii="Times New Roman" w:hAnsi="Times New Roman" w:cs="Times New Roman"/>
          <w:b/>
          <w:bCs/>
          <w:sz w:val="24"/>
          <w:szCs w:val="24"/>
          <w:lang w:bidi="ru-RU"/>
        </w:rPr>
        <w:t xml:space="preserve">морального вреда </w:t>
      </w:r>
      <w:r w:rsidR="0063344B" w:rsidRPr="008E1BC4">
        <w:rPr>
          <w:rFonts w:ascii="Times New Roman" w:hAnsi="Times New Roman" w:cs="Times New Roman"/>
          <w:b/>
          <w:bCs/>
          <w:sz w:val="24"/>
          <w:szCs w:val="24"/>
          <w:lang w:bidi="ru-RU"/>
        </w:rPr>
        <w:t xml:space="preserve">непосредственно заявителю или </w:t>
      </w:r>
      <w:r w:rsidR="009F2DA0" w:rsidRPr="008E1BC4">
        <w:rPr>
          <w:rFonts w:ascii="Times New Roman" w:hAnsi="Times New Roman" w:cs="Times New Roman"/>
          <w:b/>
          <w:bCs/>
          <w:sz w:val="24"/>
          <w:szCs w:val="24"/>
          <w:lang w:bidi="ru-RU"/>
        </w:rPr>
        <w:t>уполномоченному им должным образом лицу</w:t>
      </w:r>
      <w:r w:rsidR="0063344B" w:rsidRPr="008E1BC4">
        <w:rPr>
          <w:rFonts w:ascii="Times New Roman" w:hAnsi="Times New Roman" w:cs="Times New Roman"/>
          <w:b/>
          <w:bCs/>
          <w:sz w:val="24"/>
          <w:szCs w:val="24"/>
          <w:lang w:bidi="ru-RU"/>
        </w:rPr>
        <w:t xml:space="preserve">, </w:t>
      </w:r>
      <w:r w:rsidR="001461C8" w:rsidRPr="008E1BC4">
        <w:rPr>
          <w:rFonts w:ascii="Times New Roman" w:hAnsi="Times New Roman" w:cs="Times New Roman"/>
          <w:b/>
          <w:bCs/>
          <w:sz w:val="24"/>
          <w:szCs w:val="24"/>
          <w:lang w:bidi="ru-RU"/>
        </w:rPr>
        <w:t xml:space="preserve">в размере </w:t>
      </w:r>
      <w:r w:rsidR="00BF2B95" w:rsidRPr="008E1BC4">
        <w:rPr>
          <w:rFonts w:ascii="Times New Roman" w:hAnsi="Times New Roman" w:cs="Times New Roman"/>
          <w:b/>
          <w:bCs/>
          <w:sz w:val="24"/>
          <w:szCs w:val="24"/>
          <w:lang w:bidi="ru-RU"/>
        </w:rPr>
        <w:t>10 </w:t>
      </w:r>
      <w:r w:rsidR="0063344B" w:rsidRPr="008E1BC4">
        <w:rPr>
          <w:rFonts w:ascii="Times New Roman" w:hAnsi="Times New Roman" w:cs="Times New Roman"/>
          <w:b/>
          <w:bCs/>
          <w:sz w:val="24"/>
          <w:szCs w:val="24"/>
          <w:lang w:bidi="ru-RU"/>
        </w:rPr>
        <w:t xml:space="preserve">000 евро </w:t>
      </w:r>
      <w:r w:rsidRPr="008E1BC4">
        <w:rPr>
          <w:rFonts w:ascii="Times New Roman" w:hAnsi="Times New Roman" w:cs="Times New Roman"/>
          <w:b/>
          <w:bCs/>
          <w:sz w:val="24"/>
          <w:szCs w:val="24"/>
          <w:lang w:bidi="ru-RU"/>
        </w:rPr>
        <w:t>в</w:t>
      </w:r>
      <w:r w:rsidRPr="008E1BC4">
        <w:rPr>
          <w:rFonts w:ascii="Times New Roman" w:hAnsi="Times New Roman" w:cs="Times New Roman"/>
          <w:b/>
          <w:bCs/>
          <w:sz w:val="24"/>
          <w:szCs w:val="24"/>
        </w:rPr>
        <w:t xml:space="preserve"> </w:t>
      </w:r>
      <w:r w:rsidRPr="008E1BC4">
        <w:rPr>
          <w:rFonts w:ascii="Times New Roman" w:hAnsi="Times New Roman" w:cs="Times New Roman"/>
          <w:b/>
          <w:bCs/>
          <w:sz w:val="24"/>
          <w:szCs w:val="24"/>
          <w:lang w:bidi="ru-RU"/>
        </w:rPr>
        <w:t>связи с</w:t>
      </w:r>
      <w:r w:rsidR="0063344B" w:rsidRPr="008E1BC4">
        <w:rPr>
          <w:rFonts w:ascii="Times New Roman" w:hAnsi="Times New Roman" w:cs="Times New Roman"/>
          <w:b/>
          <w:color w:val="000000"/>
          <w:sz w:val="24"/>
          <w:szCs w:val="24"/>
        </w:rPr>
        <w:t xml:space="preserve"> </w:t>
      </w:r>
      <w:r w:rsidR="005A237F" w:rsidRPr="008E1BC4">
        <w:rPr>
          <w:rFonts w:ascii="Times New Roman" w:hAnsi="Times New Roman" w:cs="Times New Roman"/>
          <w:b/>
          <w:bCs/>
          <w:sz w:val="24"/>
          <w:szCs w:val="24"/>
        </w:rPr>
        <w:t>несоблюдение российскими властями своих обязательств по статье 34 Конвенции</w:t>
      </w:r>
      <w:r w:rsidR="00BF2B95" w:rsidRPr="008E1BC4">
        <w:rPr>
          <w:rFonts w:ascii="Times New Roman" w:hAnsi="Times New Roman" w:cs="Times New Roman"/>
          <w:b/>
          <w:bCs/>
          <w:sz w:val="24"/>
          <w:szCs w:val="24"/>
        </w:rPr>
        <w:t xml:space="preserve"> в части несоблюдения обеспечительной меры, указанной Судом.</w:t>
      </w:r>
    </w:p>
    <w:p w:rsidR="00805CA8" w:rsidRPr="008E1BC4" w:rsidRDefault="00805CA8"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
          <w:bCs/>
          <w:sz w:val="24"/>
          <w:szCs w:val="24"/>
        </w:rPr>
        <w:t>Суть дела:</w:t>
      </w:r>
      <w:r w:rsidR="001461C8" w:rsidRPr="008E1BC4">
        <w:rPr>
          <w:rFonts w:ascii="Times New Roman" w:hAnsi="Times New Roman" w:cs="Times New Roman"/>
          <w:sz w:val="24"/>
          <w:szCs w:val="24"/>
        </w:rPr>
        <w:t xml:space="preserve"> </w:t>
      </w:r>
      <w:r w:rsidR="001461C8" w:rsidRPr="008E1BC4">
        <w:rPr>
          <w:rFonts w:ascii="Times New Roman" w:hAnsi="Times New Roman" w:cs="Times New Roman"/>
          <w:bCs/>
          <w:sz w:val="24"/>
          <w:szCs w:val="24"/>
        </w:rPr>
        <w:t xml:space="preserve">дело касается административного </w:t>
      </w:r>
      <w:proofErr w:type="gramStart"/>
      <w:r w:rsidR="001461C8" w:rsidRPr="008E1BC4">
        <w:rPr>
          <w:rFonts w:ascii="Times New Roman" w:hAnsi="Times New Roman" w:cs="Times New Roman"/>
          <w:bCs/>
          <w:sz w:val="24"/>
          <w:szCs w:val="24"/>
        </w:rPr>
        <w:t>выдворения</w:t>
      </w:r>
      <w:proofErr w:type="gramEnd"/>
      <w:r w:rsidR="001461C8" w:rsidRPr="008E1BC4">
        <w:rPr>
          <w:rFonts w:ascii="Times New Roman" w:hAnsi="Times New Roman" w:cs="Times New Roman"/>
          <w:bCs/>
          <w:sz w:val="24"/>
          <w:szCs w:val="24"/>
        </w:rPr>
        <w:t xml:space="preserve"> в Узбекистан заявителя, обвиняемого в совершении преступлений по политическим и религиозным мотивам, и поднимает вопросы, связанные со статьями 3 и 13 Конвенции. Оно также касается невыполнения российскими властями обеспечительной меры, указанной в Правиле 39 Регламента Суда.</w:t>
      </w:r>
    </w:p>
    <w:p w:rsidR="008419E4" w:rsidRPr="002B6675" w:rsidRDefault="008419E4" w:rsidP="00C34A5B">
      <w:pPr>
        <w:spacing w:after="0" w:line="240" w:lineRule="auto"/>
        <w:ind w:firstLine="709"/>
        <w:jc w:val="both"/>
        <w:rPr>
          <w:rFonts w:ascii="Times New Roman" w:hAnsi="Times New Roman" w:cs="Times New Roman"/>
          <w:bCs/>
          <w:sz w:val="24"/>
          <w:szCs w:val="24"/>
        </w:rPr>
      </w:pPr>
      <w:r w:rsidRPr="002B6675">
        <w:rPr>
          <w:rFonts w:ascii="Times New Roman" w:hAnsi="Times New Roman" w:cs="Times New Roman"/>
          <w:bCs/>
          <w:sz w:val="24"/>
          <w:szCs w:val="24"/>
        </w:rPr>
        <w:t xml:space="preserve">Интересы заявителя в Суде представляли адвокат г-н Т. Широков, практикующий в Москве, и правозащитник г-н Б. </w:t>
      </w:r>
      <w:proofErr w:type="spellStart"/>
      <w:r w:rsidRPr="002B6675">
        <w:rPr>
          <w:rFonts w:ascii="Times New Roman" w:hAnsi="Times New Roman" w:cs="Times New Roman"/>
          <w:bCs/>
          <w:sz w:val="24"/>
          <w:szCs w:val="24"/>
        </w:rPr>
        <w:t>Хамроев</w:t>
      </w:r>
      <w:proofErr w:type="spellEnd"/>
      <w:r w:rsidRPr="002B6675">
        <w:rPr>
          <w:rFonts w:ascii="Times New Roman" w:hAnsi="Times New Roman" w:cs="Times New Roman"/>
          <w:bCs/>
          <w:sz w:val="24"/>
          <w:szCs w:val="24"/>
        </w:rPr>
        <w:t xml:space="preserve">. Заявление было подано г-ном Б. </w:t>
      </w:r>
      <w:proofErr w:type="spellStart"/>
      <w:r w:rsidRPr="002B6675">
        <w:rPr>
          <w:rFonts w:ascii="Times New Roman" w:hAnsi="Times New Roman" w:cs="Times New Roman"/>
          <w:bCs/>
          <w:sz w:val="24"/>
          <w:szCs w:val="24"/>
        </w:rPr>
        <w:t>Хамроевым</w:t>
      </w:r>
      <w:proofErr w:type="spellEnd"/>
      <w:r w:rsidRPr="002B6675">
        <w:rPr>
          <w:rFonts w:ascii="Times New Roman" w:hAnsi="Times New Roman" w:cs="Times New Roman"/>
          <w:bCs/>
          <w:sz w:val="24"/>
          <w:szCs w:val="24"/>
        </w:rPr>
        <w:t xml:space="preserve"> </w:t>
      </w:r>
      <w:r w:rsidR="008976E1" w:rsidRPr="002B6675">
        <w:rPr>
          <w:rFonts w:ascii="Times New Roman" w:hAnsi="Times New Roman" w:cs="Times New Roman"/>
          <w:bCs/>
          <w:sz w:val="24"/>
          <w:szCs w:val="24"/>
        </w:rPr>
        <w:br/>
      </w:r>
      <w:r w:rsidRPr="002B6675">
        <w:rPr>
          <w:rFonts w:ascii="Times New Roman" w:hAnsi="Times New Roman" w:cs="Times New Roman"/>
          <w:bCs/>
          <w:sz w:val="24"/>
          <w:szCs w:val="24"/>
        </w:rPr>
        <w:t>от имени заявителя.</w:t>
      </w:r>
    </w:p>
    <w:p w:rsidR="00F1487C" w:rsidRPr="00C02312" w:rsidRDefault="00F1487C" w:rsidP="00C34A5B">
      <w:pPr>
        <w:spacing w:after="0" w:line="240" w:lineRule="auto"/>
        <w:ind w:firstLine="709"/>
        <w:jc w:val="both"/>
        <w:rPr>
          <w:rFonts w:ascii="Times New Roman" w:hAnsi="Times New Roman" w:cs="Times New Roman"/>
          <w:bCs/>
          <w:sz w:val="24"/>
          <w:szCs w:val="24"/>
        </w:rPr>
      </w:pPr>
      <w:r w:rsidRPr="002B6675">
        <w:rPr>
          <w:rFonts w:ascii="Times New Roman" w:hAnsi="Times New Roman" w:cs="Times New Roman"/>
          <w:bCs/>
          <w:sz w:val="24"/>
          <w:szCs w:val="24"/>
        </w:rPr>
        <w:t xml:space="preserve">В августе 2013 года заявитель был обвинен в Узбекистане в вербовке узбекских граждан в Исламское </w:t>
      </w:r>
      <w:r w:rsidRPr="00C02312">
        <w:rPr>
          <w:rFonts w:ascii="Times New Roman" w:hAnsi="Times New Roman" w:cs="Times New Roman"/>
          <w:bCs/>
          <w:sz w:val="24"/>
          <w:szCs w:val="24"/>
        </w:rPr>
        <w:t>движение Туркестана и содействии их поездкам в лагеря подг</w:t>
      </w:r>
      <w:r w:rsidR="00C02312" w:rsidRPr="00C02312">
        <w:rPr>
          <w:rFonts w:ascii="Times New Roman" w:hAnsi="Times New Roman" w:cs="Times New Roman"/>
          <w:bCs/>
          <w:sz w:val="24"/>
          <w:szCs w:val="24"/>
        </w:rPr>
        <w:t xml:space="preserve">отовки террористов в Пакистане, </w:t>
      </w:r>
      <w:r w:rsidRPr="00C02312">
        <w:rPr>
          <w:rFonts w:ascii="Times New Roman" w:hAnsi="Times New Roman" w:cs="Times New Roman"/>
          <w:bCs/>
          <w:sz w:val="24"/>
          <w:szCs w:val="24"/>
        </w:rPr>
        <w:t>7 декабря 2017 года освобожден и сразу же повторно арестован за нарушение миграционных правил.</w:t>
      </w:r>
    </w:p>
    <w:p w:rsidR="00F1487C" w:rsidRPr="00C02312" w:rsidRDefault="00F1487C" w:rsidP="00C34A5B">
      <w:pPr>
        <w:spacing w:after="0" w:line="240" w:lineRule="auto"/>
        <w:ind w:firstLine="709"/>
        <w:jc w:val="both"/>
        <w:rPr>
          <w:rFonts w:ascii="Times New Roman" w:hAnsi="Times New Roman" w:cs="Times New Roman"/>
          <w:bCs/>
          <w:sz w:val="24"/>
          <w:szCs w:val="24"/>
        </w:rPr>
      </w:pPr>
      <w:r w:rsidRPr="00C02312">
        <w:rPr>
          <w:rFonts w:ascii="Times New Roman" w:hAnsi="Times New Roman" w:cs="Times New Roman"/>
          <w:bCs/>
          <w:sz w:val="24"/>
          <w:szCs w:val="24"/>
        </w:rPr>
        <w:t xml:space="preserve">8 декабря 2017 года Василеостровский районный суд Санкт-Петербурга вынес постановление о </w:t>
      </w:r>
      <w:proofErr w:type="gramStart"/>
      <w:r w:rsidRPr="00C02312">
        <w:rPr>
          <w:rFonts w:ascii="Times New Roman" w:hAnsi="Times New Roman" w:cs="Times New Roman"/>
          <w:bCs/>
          <w:sz w:val="24"/>
          <w:szCs w:val="24"/>
        </w:rPr>
        <w:t>выдворении</w:t>
      </w:r>
      <w:proofErr w:type="gramEnd"/>
      <w:r w:rsidRPr="00C02312">
        <w:rPr>
          <w:rFonts w:ascii="Times New Roman" w:hAnsi="Times New Roman" w:cs="Times New Roman"/>
          <w:bCs/>
          <w:sz w:val="24"/>
          <w:szCs w:val="24"/>
        </w:rPr>
        <w:t xml:space="preserve"> заявителя и содержании его под стражей до исполнения данного постановления. Заявитель был помещен в специализированный центр содержания для иностранцев.</w:t>
      </w:r>
      <w:r w:rsidR="00C02312" w:rsidRPr="00C02312">
        <w:rPr>
          <w:rFonts w:ascii="Times New Roman" w:hAnsi="Times New Roman" w:cs="Times New Roman"/>
          <w:bCs/>
          <w:sz w:val="24"/>
          <w:szCs w:val="24"/>
        </w:rPr>
        <w:t xml:space="preserve"> </w:t>
      </w:r>
      <w:r w:rsidRPr="00C02312">
        <w:rPr>
          <w:rFonts w:ascii="Times New Roman" w:hAnsi="Times New Roman" w:cs="Times New Roman"/>
          <w:bCs/>
          <w:sz w:val="24"/>
          <w:szCs w:val="24"/>
        </w:rPr>
        <w:t>25 января 2018 года заявитель был выслан в Узбекистан.</w:t>
      </w:r>
    </w:p>
    <w:p w:rsidR="00F735BC" w:rsidRPr="00C02312" w:rsidRDefault="00F735BC" w:rsidP="00C34A5B">
      <w:pPr>
        <w:spacing w:after="0" w:line="240" w:lineRule="auto"/>
        <w:ind w:firstLine="709"/>
        <w:jc w:val="both"/>
        <w:rPr>
          <w:rFonts w:ascii="Times New Roman" w:hAnsi="Times New Roman" w:cs="Times New Roman"/>
          <w:bCs/>
          <w:sz w:val="24"/>
          <w:szCs w:val="24"/>
        </w:rPr>
      </w:pPr>
      <w:proofErr w:type="gramStart"/>
      <w:r w:rsidRPr="00C02312">
        <w:rPr>
          <w:rFonts w:ascii="Times New Roman" w:hAnsi="Times New Roman" w:cs="Times New Roman"/>
          <w:bCs/>
          <w:sz w:val="24"/>
          <w:szCs w:val="24"/>
        </w:rPr>
        <w:t xml:space="preserve">Суд отмечает, что в материалах дела нет ни одного документа, исходящего от самого заявителя, что ни г-н </w:t>
      </w:r>
      <w:proofErr w:type="spellStart"/>
      <w:r w:rsidRPr="00C02312">
        <w:rPr>
          <w:rFonts w:ascii="Times New Roman" w:hAnsi="Times New Roman" w:cs="Times New Roman"/>
          <w:bCs/>
          <w:sz w:val="24"/>
          <w:szCs w:val="24"/>
        </w:rPr>
        <w:t>Хамроев</w:t>
      </w:r>
      <w:proofErr w:type="spellEnd"/>
      <w:r w:rsidRPr="00C02312">
        <w:rPr>
          <w:rFonts w:ascii="Times New Roman" w:hAnsi="Times New Roman" w:cs="Times New Roman"/>
          <w:bCs/>
          <w:sz w:val="24"/>
          <w:szCs w:val="24"/>
        </w:rPr>
        <w:t xml:space="preserve">, ни г-н Широков не участвовали в производстве по административному выдворению и что доверенности от 8 декабря 2017 года и 12 января 2018 года, якобы подписанные заявителем и предшествующие его выдворению в Узбекистан, были выданы на г-на Б. </w:t>
      </w:r>
      <w:proofErr w:type="spellStart"/>
      <w:r w:rsidRPr="00C02312">
        <w:rPr>
          <w:rFonts w:ascii="Times New Roman" w:hAnsi="Times New Roman" w:cs="Times New Roman"/>
          <w:bCs/>
          <w:sz w:val="24"/>
          <w:szCs w:val="24"/>
        </w:rPr>
        <w:t>Хамроева</w:t>
      </w:r>
      <w:proofErr w:type="spellEnd"/>
      <w:r w:rsidRPr="00C02312">
        <w:rPr>
          <w:rFonts w:ascii="Times New Roman" w:hAnsi="Times New Roman" w:cs="Times New Roman"/>
          <w:bCs/>
          <w:sz w:val="24"/>
          <w:szCs w:val="24"/>
        </w:rPr>
        <w:t>.</w:t>
      </w:r>
      <w:proofErr w:type="gramEnd"/>
      <w:r w:rsidR="00AF3B37" w:rsidRPr="00C02312">
        <w:rPr>
          <w:rFonts w:ascii="Times New Roman" w:hAnsi="Times New Roman" w:cs="Times New Roman"/>
          <w:bCs/>
          <w:sz w:val="24"/>
          <w:szCs w:val="24"/>
        </w:rPr>
        <w:t xml:space="preserve"> З</w:t>
      </w:r>
      <w:r w:rsidRPr="00C02312">
        <w:rPr>
          <w:rFonts w:ascii="Times New Roman" w:hAnsi="Times New Roman" w:cs="Times New Roman"/>
          <w:bCs/>
          <w:sz w:val="24"/>
          <w:szCs w:val="24"/>
        </w:rPr>
        <w:t>апросы, направленные на установление того, поддерживали ли предполагаемые представители контакт с заявителем и/или его ближайшими родственниками, не дали конкретных результатов и приходит к выводу, что представители в настоящем деле не смогли продемонстрировать наличие постоянного контакта с заявителем и тот факт, что они получили от него конкретные и четкие инструкции.</w:t>
      </w:r>
    </w:p>
    <w:p w:rsidR="00C02312" w:rsidRPr="00C02312" w:rsidRDefault="00F735BC" w:rsidP="00C34A5B">
      <w:pPr>
        <w:spacing w:after="0" w:line="240" w:lineRule="auto"/>
        <w:ind w:firstLine="709"/>
        <w:jc w:val="both"/>
        <w:rPr>
          <w:rFonts w:ascii="Times New Roman" w:hAnsi="Times New Roman" w:cs="Times New Roman"/>
          <w:bCs/>
          <w:sz w:val="24"/>
          <w:szCs w:val="24"/>
        </w:rPr>
      </w:pPr>
      <w:r w:rsidRPr="00C02312">
        <w:rPr>
          <w:rFonts w:ascii="Times New Roman" w:hAnsi="Times New Roman" w:cs="Times New Roman"/>
          <w:bCs/>
          <w:sz w:val="24"/>
          <w:szCs w:val="24"/>
        </w:rPr>
        <w:t xml:space="preserve">С учетом вышеизложенного и в соответствии с пунктом 1 (с) статьи 37 Конвенции Суд должен сделать вывод о том, что продолжение рассмотрения жалобы по статьям 3 и 13 Конвенции более не является оправданным. </w:t>
      </w:r>
    </w:p>
    <w:p w:rsidR="00F238FC" w:rsidRPr="00C02312" w:rsidRDefault="00F238FC" w:rsidP="00C34A5B">
      <w:pPr>
        <w:spacing w:after="0" w:line="240" w:lineRule="auto"/>
        <w:ind w:firstLine="709"/>
        <w:jc w:val="both"/>
        <w:rPr>
          <w:rFonts w:ascii="Times New Roman" w:hAnsi="Times New Roman" w:cs="Times New Roman"/>
          <w:bCs/>
          <w:sz w:val="24"/>
          <w:szCs w:val="24"/>
        </w:rPr>
      </w:pPr>
      <w:proofErr w:type="gramStart"/>
      <w:r w:rsidRPr="00C02312">
        <w:rPr>
          <w:rFonts w:ascii="Times New Roman" w:hAnsi="Times New Roman" w:cs="Times New Roman"/>
          <w:bCs/>
          <w:sz w:val="24"/>
          <w:szCs w:val="24"/>
        </w:rPr>
        <w:t>Вместе с тем Суд остро осознает важность обеспечительных мер в системе Конвенции и их исключительный характер, требующий максимального сотрудничества государства (дело «</w:t>
      </w:r>
      <w:proofErr w:type="spellStart"/>
      <w:r w:rsidRPr="00C02312">
        <w:rPr>
          <w:rFonts w:ascii="Times New Roman" w:hAnsi="Times New Roman" w:cs="Times New Roman"/>
          <w:bCs/>
          <w:sz w:val="24"/>
          <w:szCs w:val="24"/>
        </w:rPr>
        <w:t>Савриддин</w:t>
      </w:r>
      <w:proofErr w:type="spellEnd"/>
      <w:r w:rsidRPr="00C02312">
        <w:rPr>
          <w:rFonts w:ascii="Times New Roman" w:hAnsi="Times New Roman" w:cs="Times New Roman"/>
          <w:bCs/>
          <w:sz w:val="24"/>
          <w:szCs w:val="24"/>
        </w:rPr>
        <w:t xml:space="preserve"> </w:t>
      </w:r>
      <w:proofErr w:type="spellStart"/>
      <w:r w:rsidRPr="00C02312">
        <w:rPr>
          <w:rFonts w:ascii="Times New Roman" w:hAnsi="Times New Roman" w:cs="Times New Roman"/>
          <w:bCs/>
          <w:sz w:val="24"/>
          <w:szCs w:val="24"/>
        </w:rPr>
        <w:t>Джураев</w:t>
      </w:r>
      <w:proofErr w:type="spellEnd"/>
      <w:r w:rsidRPr="00C02312">
        <w:rPr>
          <w:rFonts w:ascii="Times New Roman" w:hAnsi="Times New Roman" w:cs="Times New Roman"/>
          <w:bCs/>
          <w:sz w:val="24"/>
          <w:szCs w:val="24"/>
        </w:rPr>
        <w:t xml:space="preserve"> против Российской Федерации» (</w:t>
      </w:r>
      <w:proofErr w:type="spellStart"/>
      <w:r w:rsidRPr="00C02312">
        <w:rPr>
          <w:rFonts w:ascii="Times New Roman" w:hAnsi="Times New Roman" w:cs="Times New Roman"/>
          <w:bCs/>
          <w:sz w:val="24"/>
          <w:szCs w:val="24"/>
        </w:rPr>
        <w:t>Savriddin</w:t>
      </w:r>
      <w:proofErr w:type="spellEnd"/>
      <w:r w:rsidRPr="00C02312">
        <w:rPr>
          <w:rFonts w:ascii="Times New Roman" w:hAnsi="Times New Roman" w:cs="Times New Roman"/>
          <w:bCs/>
          <w:sz w:val="24"/>
          <w:szCs w:val="24"/>
        </w:rPr>
        <w:t xml:space="preserve"> </w:t>
      </w:r>
      <w:proofErr w:type="spellStart"/>
      <w:r w:rsidRPr="00C02312">
        <w:rPr>
          <w:rFonts w:ascii="Times New Roman" w:hAnsi="Times New Roman" w:cs="Times New Roman"/>
          <w:bCs/>
          <w:sz w:val="24"/>
          <w:szCs w:val="24"/>
        </w:rPr>
        <w:lastRenderedPageBreak/>
        <w:t>Dzhurayev</w:t>
      </w:r>
      <w:proofErr w:type="spellEnd"/>
      <w:r w:rsidRPr="00C02312">
        <w:rPr>
          <w:rFonts w:ascii="Times New Roman" w:hAnsi="Times New Roman" w:cs="Times New Roman"/>
          <w:bCs/>
          <w:sz w:val="24"/>
          <w:szCs w:val="24"/>
        </w:rPr>
        <w:t xml:space="preserve"> </w:t>
      </w:r>
      <w:proofErr w:type="spellStart"/>
      <w:r w:rsidRPr="00C02312">
        <w:rPr>
          <w:rFonts w:ascii="Times New Roman" w:hAnsi="Times New Roman" w:cs="Times New Roman"/>
          <w:bCs/>
          <w:sz w:val="24"/>
          <w:szCs w:val="24"/>
        </w:rPr>
        <w:t>v</w:t>
      </w:r>
      <w:proofErr w:type="spellEnd"/>
      <w:r w:rsidRPr="00C02312">
        <w:rPr>
          <w:rFonts w:ascii="Times New Roman" w:hAnsi="Times New Roman" w:cs="Times New Roman"/>
          <w:bCs/>
          <w:sz w:val="24"/>
          <w:szCs w:val="24"/>
        </w:rPr>
        <w:t>.</w:t>
      </w:r>
      <w:proofErr w:type="gramEnd"/>
      <w:r w:rsidRPr="00C02312">
        <w:rPr>
          <w:rFonts w:ascii="Times New Roman" w:hAnsi="Times New Roman" w:cs="Times New Roman"/>
          <w:bCs/>
          <w:sz w:val="24"/>
          <w:szCs w:val="24"/>
        </w:rPr>
        <w:t xml:space="preserve"> </w:t>
      </w:r>
      <w:proofErr w:type="spellStart"/>
      <w:proofErr w:type="gramStart"/>
      <w:r w:rsidRPr="00C02312">
        <w:rPr>
          <w:rFonts w:ascii="Times New Roman" w:hAnsi="Times New Roman" w:cs="Times New Roman"/>
          <w:bCs/>
          <w:sz w:val="24"/>
          <w:szCs w:val="24"/>
        </w:rPr>
        <w:t>Russia</w:t>
      </w:r>
      <w:proofErr w:type="spellEnd"/>
      <w:r w:rsidRPr="00C02312">
        <w:rPr>
          <w:rFonts w:ascii="Times New Roman" w:hAnsi="Times New Roman" w:cs="Times New Roman"/>
          <w:bCs/>
          <w:sz w:val="24"/>
          <w:szCs w:val="24"/>
        </w:rPr>
        <w:t>), жалоба № 71386/10, пункты 212-13, ECHR 2013 (выдержки)).</w:t>
      </w:r>
      <w:proofErr w:type="gramEnd"/>
      <w:r w:rsidRPr="00C02312">
        <w:rPr>
          <w:rFonts w:ascii="Times New Roman" w:hAnsi="Times New Roman" w:cs="Times New Roman"/>
          <w:bCs/>
          <w:sz w:val="24"/>
          <w:szCs w:val="24"/>
        </w:rPr>
        <w:t xml:space="preserve"> Учитывая прочно устоявшиеся применимые принципы и важность соблюдения обеспечительных мер для механизма Конвенции, Суд приходит к выводу в свете пункта 1 статьи 37 </w:t>
      </w:r>
      <w:r w:rsidRPr="00C02312">
        <w:rPr>
          <w:rFonts w:ascii="Times New Roman" w:hAnsi="Times New Roman" w:cs="Times New Roman"/>
          <w:bCs/>
          <w:i/>
          <w:iCs/>
          <w:sz w:val="24"/>
          <w:szCs w:val="24"/>
        </w:rPr>
        <w:t>(</w:t>
      </w:r>
      <w:proofErr w:type="spellStart"/>
      <w:r w:rsidRPr="00C02312">
        <w:rPr>
          <w:rFonts w:ascii="Times New Roman" w:hAnsi="Times New Roman" w:cs="Times New Roman"/>
          <w:bCs/>
          <w:i/>
          <w:iCs/>
          <w:sz w:val="24"/>
          <w:szCs w:val="24"/>
        </w:rPr>
        <w:t>in</w:t>
      </w:r>
      <w:proofErr w:type="spellEnd"/>
      <w:r w:rsidRPr="00C02312">
        <w:rPr>
          <w:rFonts w:ascii="Times New Roman" w:hAnsi="Times New Roman" w:cs="Times New Roman"/>
          <w:bCs/>
          <w:i/>
          <w:iCs/>
          <w:sz w:val="24"/>
          <w:szCs w:val="24"/>
        </w:rPr>
        <w:t xml:space="preserve"> </w:t>
      </w:r>
      <w:proofErr w:type="spellStart"/>
      <w:r w:rsidRPr="00C02312">
        <w:rPr>
          <w:rFonts w:ascii="Times New Roman" w:hAnsi="Times New Roman" w:cs="Times New Roman"/>
          <w:bCs/>
          <w:i/>
          <w:iCs/>
          <w:sz w:val="24"/>
          <w:szCs w:val="24"/>
        </w:rPr>
        <w:t>fine</w:t>
      </w:r>
      <w:proofErr w:type="spellEnd"/>
      <w:r w:rsidRPr="00C02312">
        <w:rPr>
          <w:rFonts w:ascii="Times New Roman" w:hAnsi="Times New Roman" w:cs="Times New Roman"/>
          <w:bCs/>
          <w:i/>
          <w:iCs/>
          <w:sz w:val="24"/>
          <w:szCs w:val="24"/>
        </w:rPr>
        <w:t xml:space="preserve">), </w:t>
      </w:r>
      <w:r w:rsidRPr="00C02312">
        <w:rPr>
          <w:rFonts w:ascii="Times New Roman" w:hAnsi="Times New Roman" w:cs="Times New Roman"/>
          <w:bCs/>
          <w:sz w:val="24"/>
          <w:szCs w:val="24"/>
        </w:rPr>
        <w:t>что уважение прав человека, определенных в Конвенции, требует продолжения рассмотрения жалобы в соответствии со статьей 34 Конвенции.</w:t>
      </w:r>
    </w:p>
    <w:p w:rsidR="00AF3B37" w:rsidRPr="00C02312" w:rsidRDefault="00AF3B37" w:rsidP="00C34A5B">
      <w:pPr>
        <w:spacing w:after="0" w:line="240" w:lineRule="auto"/>
        <w:ind w:firstLine="709"/>
        <w:jc w:val="both"/>
        <w:rPr>
          <w:rFonts w:ascii="Times New Roman" w:hAnsi="Times New Roman" w:cs="Times New Roman"/>
          <w:bCs/>
          <w:sz w:val="24"/>
          <w:szCs w:val="24"/>
        </w:rPr>
      </w:pPr>
      <w:r w:rsidRPr="00C02312">
        <w:rPr>
          <w:rFonts w:ascii="Times New Roman" w:hAnsi="Times New Roman" w:cs="Times New Roman"/>
          <w:bCs/>
          <w:sz w:val="24"/>
          <w:szCs w:val="24"/>
        </w:rPr>
        <w:t xml:space="preserve">Представители заявителя жаловались на то, что его </w:t>
      </w:r>
      <w:proofErr w:type="gramStart"/>
      <w:r w:rsidRPr="00C02312">
        <w:rPr>
          <w:rFonts w:ascii="Times New Roman" w:hAnsi="Times New Roman" w:cs="Times New Roman"/>
          <w:bCs/>
          <w:sz w:val="24"/>
          <w:szCs w:val="24"/>
        </w:rPr>
        <w:t>выдворение</w:t>
      </w:r>
      <w:proofErr w:type="gramEnd"/>
      <w:r w:rsidRPr="00C02312">
        <w:rPr>
          <w:rFonts w:ascii="Times New Roman" w:hAnsi="Times New Roman" w:cs="Times New Roman"/>
          <w:bCs/>
          <w:sz w:val="24"/>
          <w:szCs w:val="24"/>
        </w:rPr>
        <w:t xml:space="preserve"> в Узбекистан было нарушением обеспечительных мер, указанных Судом в соответствии с Правилом 39 Регламента Суда. </w:t>
      </w:r>
    </w:p>
    <w:p w:rsidR="00AF3B37" w:rsidRPr="00C02312" w:rsidRDefault="00AF3B37" w:rsidP="00C34A5B">
      <w:pPr>
        <w:spacing w:after="0" w:line="240" w:lineRule="auto"/>
        <w:ind w:firstLine="709"/>
        <w:jc w:val="both"/>
        <w:rPr>
          <w:rFonts w:ascii="Times New Roman" w:hAnsi="Times New Roman" w:cs="Times New Roman"/>
          <w:bCs/>
          <w:sz w:val="24"/>
          <w:szCs w:val="24"/>
        </w:rPr>
      </w:pPr>
      <w:r w:rsidRPr="00C02312">
        <w:rPr>
          <w:rFonts w:ascii="Times New Roman" w:hAnsi="Times New Roman" w:cs="Times New Roman"/>
          <w:bCs/>
          <w:sz w:val="24"/>
          <w:szCs w:val="24"/>
        </w:rPr>
        <w:t>Суду сделать вывод о том, что ничто объективно не препятствовало соблюдению меры, указанной Судом в соответствии с правилом 39 Регламента Суда, и что, не соблюдая эту меру, российские власти не выполнили своих обязательств по статье 34 Конвенции.</w:t>
      </w:r>
    </w:p>
    <w:p w:rsidR="003418CA" w:rsidRPr="008E1BC4" w:rsidRDefault="003418CA" w:rsidP="00C34A5B">
      <w:pPr>
        <w:spacing w:after="0" w:line="240" w:lineRule="auto"/>
        <w:ind w:firstLine="709"/>
        <w:jc w:val="both"/>
        <w:rPr>
          <w:rFonts w:ascii="Times New Roman" w:hAnsi="Times New Roman" w:cs="Times New Roman"/>
          <w:bCs/>
          <w:sz w:val="24"/>
          <w:szCs w:val="24"/>
        </w:rPr>
      </w:pPr>
      <w:r w:rsidRPr="00C02312">
        <w:rPr>
          <w:rFonts w:ascii="Times New Roman" w:hAnsi="Times New Roman" w:cs="Times New Roman"/>
          <w:bCs/>
          <w:sz w:val="24"/>
          <w:szCs w:val="24"/>
        </w:rPr>
        <w:t xml:space="preserve">Принимая во внимание обстоятельства настоящего дела, в частности </w:t>
      </w:r>
      <w:proofErr w:type="gramStart"/>
      <w:r w:rsidRPr="00C02312">
        <w:rPr>
          <w:rFonts w:ascii="Times New Roman" w:hAnsi="Times New Roman" w:cs="Times New Roman"/>
          <w:bCs/>
          <w:sz w:val="24"/>
          <w:szCs w:val="24"/>
        </w:rPr>
        <w:t>выдворение</w:t>
      </w:r>
      <w:proofErr w:type="gramEnd"/>
      <w:r w:rsidRPr="00C02312">
        <w:rPr>
          <w:rFonts w:ascii="Times New Roman" w:hAnsi="Times New Roman" w:cs="Times New Roman"/>
          <w:bCs/>
          <w:sz w:val="24"/>
          <w:szCs w:val="24"/>
        </w:rPr>
        <w:t xml:space="preserve"> заявителя в Узбекистан в нарушение обеспечительной меры, Суд считает целесообразным прекратить применение вышеуказанной обеспечительной меры к российским Властям.</w:t>
      </w:r>
    </w:p>
    <w:p w:rsidR="00805CA8" w:rsidRPr="008E1BC4" w:rsidRDefault="00805CA8"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
          <w:bCs/>
          <w:sz w:val="24"/>
          <w:szCs w:val="24"/>
        </w:rPr>
        <w:t>Нарушение статей Конвенции (по мнению Заявителя):</w:t>
      </w:r>
      <w:r w:rsidR="00511AF1" w:rsidRPr="008E1BC4">
        <w:rPr>
          <w:rFonts w:ascii="Times New Roman" w:hAnsi="Times New Roman" w:cs="Times New Roman"/>
          <w:bCs/>
          <w:sz w:val="24"/>
          <w:szCs w:val="24"/>
          <w:lang w:bidi="ru-RU"/>
        </w:rPr>
        <w:t xml:space="preserve"> ст. 3.</w:t>
      </w:r>
      <w:r w:rsidR="00511AF1" w:rsidRPr="008E1BC4">
        <w:rPr>
          <w:rFonts w:ascii="Times New Roman" w:hAnsi="Times New Roman" w:cs="Times New Roman"/>
          <w:bCs/>
          <w:sz w:val="24"/>
          <w:szCs w:val="24"/>
        </w:rPr>
        <w:t xml:space="preserve"> </w:t>
      </w:r>
      <w:r w:rsidR="00511AF1" w:rsidRPr="008E1BC4">
        <w:rPr>
          <w:rFonts w:ascii="Times New Roman" w:hAnsi="Times New Roman" w:cs="Times New Roman"/>
          <w:bCs/>
          <w:sz w:val="24"/>
          <w:szCs w:val="24"/>
          <w:lang w:bidi="ru-RU"/>
        </w:rPr>
        <w:t>(запрещение пыток) и ст. 13 (право на эффективное средство правовой защиты)</w:t>
      </w:r>
      <w:r w:rsidR="00641457" w:rsidRPr="008E1BC4">
        <w:rPr>
          <w:rFonts w:ascii="Times New Roman" w:hAnsi="Times New Roman" w:cs="Times New Roman"/>
          <w:bCs/>
          <w:sz w:val="24"/>
          <w:szCs w:val="24"/>
          <w:lang w:bidi="ru-RU"/>
        </w:rPr>
        <w:t>.</w:t>
      </w:r>
    </w:p>
    <w:p w:rsidR="00805CA8" w:rsidRPr="008E1BC4" w:rsidRDefault="00805CA8"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
          <w:bCs/>
          <w:sz w:val="24"/>
          <w:szCs w:val="24"/>
        </w:rPr>
        <w:t xml:space="preserve">Решение ЕСПЧ: </w:t>
      </w:r>
      <w:proofErr w:type="gramStart"/>
      <w:r w:rsidR="002B3985" w:rsidRPr="008E1BC4">
        <w:rPr>
          <w:rFonts w:ascii="Times New Roman" w:hAnsi="Times New Roman" w:cs="Times New Roman"/>
          <w:bCs/>
          <w:sz w:val="24"/>
          <w:szCs w:val="24"/>
        </w:rPr>
        <w:t xml:space="preserve">ЕСПЧ </w:t>
      </w:r>
      <w:r w:rsidR="007753AD" w:rsidRPr="008E1BC4">
        <w:rPr>
          <w:rFonts w:ascii="Times New Roman" w:hAnsi="Times New Roman" w:cs="Times New Roman"/>
          <w:bCs/>
          <w:sz w:val="24"/>
          <w:szCs w:val="24"/>
        </w:rPr>
        <w:t xml:space="preserve">решил исключить из списка дел, подлежащих рассмотрению, жалобы заявителя в соответствии со статьями 3 и 13 Конвенции и продолжить рассмотрение жалобы в соответствии со статьей 34 Конвенции </w:t>
      </w:r>
      <w:r w:rsidRPr="008E1BC4">
        <w:rPr>
          <w:rFonts w:ascii="Times New Roman" w:hAnsi="Times New Roman" w:cs="Times New Roman"/>
          <w:bCs/>
          <w:sz w:val="24"/>
          <w:szCs w:val="24"/>
        </w:rPr>
        <w:t xml:space="preserve">и постановил выплатить заявителю </w:t>
      </w:r>
      <w:r w:rsidR="007753AD" w:rsidRPr="008E1BC4">
        <w:rPr>
          <w:rFonts w:ascii="Times New Roman" w:hAnsi="Times New Roman" w:cs="Times New Roman"/>
          <w:bCs/>
          <w:sz w:val="24"/>
          <w:szCs w:val="24"/>
        </w:rPr>
        <w:t xml:space="preserve">в течение трех месяцев </w:t>
      </w:r>
      <w:r w:rsidRPr="008E1BC4">
        <w:rPr>
          <w:rFonts w:ascii="Times New Roman" w:hAnsi="Times New Roman" w:cs="Times New Roman"/>
          <w:bCs/>
          <w:sz w:val="24"/>
          <w:szCs w:val="24"/>
        </w:rPr>
        <w:t>в качестве компенсации морального вреда 10</w:t>
      </w:r>
      <w:r w:rsidR="000918A8" w:rsidRPr="008E1BC4">
        <w:rPr>
          <w:rFonts w:ascii="Times New Roman" w:hAnsi="Times New Roman" w:cs="Times New Roman"/>
          <w:bCs/>
          <w:sz w:val="24"/>
          <w:szCs w:val="24"/>
        </w:rPr>
        <w:t> </w:t>
      </w:r>
      <w:r w:rsidRPr="008E1BC4">
        <w:rPr>
          <w:rFonts w:ascii="Times New Roman" w:hAnsi="Times New Roman" w:cs="Times New Roman"/>
          <w:bCs/>
          <w:sz w:val="24"/>
          <w:szCs w:val="24"/>
        </w:rPr>
        <w:t>000 евро</w:t>
      </w:r>
      <w:r w:rsidR="000918A8" w:rsidRPr="008E1BC4">
        <w:rPr>
          <w:rFonts w:ascii="Times New Roman" w:hAnsi="Times New Roman" w:cs="Times New Roman"/>
          <w:bCs/>
          <w:sz w:val="24"/>
          <w:szCs w:val="24"/>
        </w:rPr>
        <w:t xml:space="preserve"> в связи с тем, что государство-ответчик не выполнило обеспечительную меру, указанную Судом в соответствии с правилом</w:t>
      </w:r>
      <w:proofErr w:type="gramEnd"/>
      <w:r w:rsidR="000918A8" w:rsidRPr="008E1BC4">
        <w:rPr>
          <w:rFonts w:ascii="Times New Roman" w:hAnsi="Times New Roman" w:cs="Times New Roman"/>
          <w:bCs/>
          <w:sz w:val="24"/>
          <w:szCs w:val="24"/>
        </w:rPr>
        <w:t xml:space="preserve"> 39 Регламента Суда, и поэтому не исполнило своих обязательств по статье 34 Конвенции</w:t>
      </w:r>
      <w:r w:rsidRPr="008E1BC4">
        <w:rPr>
          <w:rFonts w:ascii="Times New Roman" w:hAnsi="Times New Roman" w:cs="Times New Roman"/>
          <w:bCs/>
          <w:sz w:val="24"/>
          <w:szCs w:val="24"/>
        </w:rPr>
        <w:t>.</w:t>
      </w:r>
    </w:p>
    <w:p w:rsidR="00C80A79" w:rsidRPr="008E1BC4" w:rsidRDefault="00C80A79" w:rsidP="00C34A5B">
      <w:pPr>
        <w:spacing w:after="0" w:line="240" w:lineRule="auto"/>
        <w:ind w:firstLine="709"/>
        <w:jc w:val="both"/>
        <w:rPr>
          <w:rFonts w:ascii="Times New Roman" w:hAnsi="Times New Roman" w:cs="Times New Roman"/>
          <w:bCs/>
          <w:sz w:val="24"/>
          <w:szCs w:val="24"/>
        </w:rPr>
      </w:pPr>
    </w:p>
    <w:p w:rsidR="00C80A79" w:rsidRPr="008E1BC4" w:rsidRDefault="00C80A79" w:rsidP="00C34A5B">
      <w:pPr>
        <w:spacing w:after="0" w:line="240" w:lineRule="auto"/>
        <w:ind w:firstLine="709"/>
        <w:jc w:val="both"/>
        <w:rPr>
          <w:rFonts w:ascii="Times New Roman" w:hAnsi="Times New Roman" w:cs="Times New Roman"/>
          <w:b/>
          <w:bCs/>
          <w:sz w:val="24"/>
          <w:szCs w:val="24"/>
        </w:rPr>
      </w:pPr>
      <w:r w:rsidRPr="008E1BC4">
        <w:rPr>
          <w:rFonts w:ascii="Times New Roman" w:hAnsi="Times New Roman" w:cs="Times New Roman"/>
          <w:b/>
          <w:bCs/>
          <w:sz w:val="24"/>
          <w:szCs w:val="24"/>
        </w:rPr>
        <w:t>Пресс-релиз Секретариата Европейского суда от 17 февраля 2021.</w:t>
      </w:r>
    </w:p>
    <w:p w:rsidR="00C80A79" w:rsidRPr="008E1BC4" w:rsidRDefault="00C80A79" w:rsidP="00C34A5B">
      <w:pPr>
        <w:spacing w:after="0" w:line="240" w:lineRule="auto"/>
        <w:ind w:firstLine="709"/>
        <w:jc w:val="both"/>
        <w:rPr>
          <w:rFonts w:ascii="Times New Roman" w:hAnsi="Times New Roman" w:cs="Times New Roman"/>
          <w:b/>
          <w:bCs/>
          <w:sz w:val="24"/>
          <w:szCs w:val="24"/>
        </w:rPr>
      </w:pPr>
    </w:p>
    <w:p w:rsidR="00C80A79" w:rsidRPr="008E1BC4" w:rsidRDefault="00C80A79" w:rsidP="00C34A5B">
      <w:pPr>
        <w:spacing w:after="0" w:line="240" w:lineRule="auto"/>
        <w:ind w:firstLine="709"/>
        <w:jc w:val="both"/>
        <w:rPr>
          <w:rFonts w:ascii="Times New Roman" w:hAnsi="Times New Roman" w:cs="Times New Roman"/>
          <w:b/>
          <w:bCs/>
          <w:sz w:val="24"/>
          <w:szCs w:val="24"/>
        </w:rPr>
      </w:pPr>
      <w:r w:rsidRPr="008E1BC4">
        <w:rPr>
          <w:rFonts w:ascii="Times New Roman" w:hAnsi="Times New Roman" w:cs="Times New Roman"/>
          <w:b/>
          <w:bCs/>
          <w:sz w:val="24"/>
          <w:szCs w:val="24"/>
        </w:rPr>
        <w:t>16 февраля 2021 года ЕСПЧ постановил немедленно освободить Алексея Навального.</w:t>
      </w:r>
    </w:p>
    <w:p w:rsidR="00C80A79" w:rsidRPr="008E1BC4" w:rsidRDefault="006D465F"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
          <w:bCs/>
          <w:sz w:val="24"/>
          <w:szCs w:val="24"/>
        </w:rPr>
        <w:t>Суть дела:</w:t>
      </w:r>
      <w:r w:rsidRPr="008E1BC4">
        <w:rPr>
          <w:rFonts w:ascii="Times New Roman" w:hAnsi="Times New Roman" w:cs="Times New Roman"/>
          <w:bCs/>
          <w:sz w:val="24"/>
          <w:szCs w:val="24"/>
        </w:rPr>
        <w:t xml:space="preserve"> </w:t>
      </w:r>
      <w:r w:rsidR="00C80A79" w:rsidRPr="008E1BC4">
        <w:rPr>
          <w:rFonts w:ascii="Times New Roman" w:hAnsi="Times New Roman" w:cs="Times New Roman"/>
          <w:bCs/>
          <w:sz w:val="24"/>
          <w:szCs w:val="24"/>
        </w:rPr>
        <w:t xml:space="preserve">16 февраля 2021 ЕСПЧ в рамках удовлетворения запроса адвоката Алексея Навального об обеспечительных мерах в соответствии </w:t>
      </w:r>
      <w:r w:rsidR="00CD07CD" w:rsidRPr="008E1BC4">
        <w:rPr>
          <w:rFonts w:ascii="Times New Roman" w:hAnsi="Times New Roman" w:cs="Times New Roman"/>
          <w:bCs/>
          <w:sz w:val="24"/>
          <w:szCs w:val="24"/>
        </w:rPr>
        <w:br/>
      </w:r>
      <w:r w:rsidR="00C80A79" w:rsidRPr="008E1BC4">
        <w:rPr>
          <w:rFonts w:ascii="Times New Roman" w:hAnsi="Times New Roman" w:cs="Times New Roman"/>
          <w:bCs/>
          <w:sz w:val="24"/>
          <w:szCs w:val="24"/>
        </w:rPr>
        <w:t>с Правилом 39 Регламента Суда указал Российской Федерации «немедленно отпустить заявителя на свободу». Решение принято Судом на основании «рисков для жизни [Алексея Навального] и общих обстоятельств его задержания». Более того, делу также был предоставлен приоритет в соответствии с Правилом 41 Регламента Суда.</w:t>
      </w:r>
    </w:p>
    <w:p w:rsidR="00C80A79" w:rsidRPr="008E1BC4" w:rsidRDefault="00C80A79"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Это решение является беспрецедентным: прежде применение обеспечительных мер в делах лиц, содержащихся под стражей (как в случае с А. Навальным), касалось только тех случаев, где буквально стоял «вопрос жизни и смерти». </w:t>
      </w:r>
      <w:proofErr w:type="gramStart"/>
      <w:r w:rsidRPr="008E1BC4">
        <w:rPr>
          <w:rFonts w:ascii="Times New Roman" w:hAnsi="Times New Roman" w:cs="Times New Roman"/>
          <w:bCs/>
          <w:sz w:val="24"/>
          <w:szCs w:val="24"/>
        </w:rPr>
        <w:t>Например, Европейский Суд, рекомендовал государствам перевести заключённого из исправительного учреждения, где он не получал лечения, в медицинское учреждение, где он мог бы его получить (например постановление по делу </w:t>
      </w:r>
      <w:proofErr w:type="spellStart"/>
      <w:r w:rsidRPr="008E1BC4">
        <w:rPr>
          <w:rFonts w:ascii="Times New Roman" w:hAnsi="Times New Roman" w:cs="Times New Roman"/>
          <w:bCs/>
          <w:i/>
          <w:iCs/>
          <w:sz w:val="24"/>
          <w:szCs w:val="24"/>
        </w:rPr>
        <w:t>Kotsaftis</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v</w:t>
      </w:r>
      <w:proofErr w:type="spellEnd"/>
      <w:r w:rsidRPr="008E1BC4">
        <w:rPr>
          <w:rFonts w:ascii="Times New Roman" w:hAnsi="Times New Roman" w:cs="Times New Roman"/>
          <w:bCs/>
          <w:i/>
          <w:iCs/>
          <w:sz w:val="24"/>
          <w:szCs w:val="24"/>
        </w:rPr>
        <w:t>.</w:t>
      </w:r>
      <w:proofErr w:type="gram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Greece</w:t>
      </w:r>
      <w:proofErr w:type="spellEnd"/>
      <w:r w:rsidRPr="008E1BC4">
        <w:rPr>
          <w:rFonts w:ascii="Times New Roman" w:hAnsi="Times New Roman" w:cs="Times New Roman"/>
          <w:bCs/>
          <w:sz w:val="24"/>
          <w:szCs w:val="24"/>
        </w:rPr>
        <w:t>, № 39780/06 от 12 июня 2008), или «предпринять меры к тому, чтобы лицо получило реальную возможность подать жалобу в Европейский Суд» (</w:t>
      </w:r>
      <w:proofErr w:type="gramStart"/>
      <w:r w:rsidRPr="008E1BC4">
        <w:rPr>
          <w:rFonts w:ascii="Times New Roman" w:hAnsi="Times New Roman" w:cs="Times New Roman"/>
          <w:bCs/>
          <w:sz w:val="24"/>
          <w:szCs w:val="24"/>
        </w:rPr>
        <w:t>см</w:t>
      </w:r>
      <w:proofErr w:type="gramEnd"/>
      <w:r w:rsidRPr="008E1BC4">
        <w:rPr>
          <w:rFonts w:ascii="Times New Roman" w:hAnsi="Times New Roman" w:cs="Times New Roman"/>
          <w:bCs/>
          <w:sz w:val="24"/>
          <w:szCs w:val="24"/>
        </w:rPr>
        <w:t>. постановление по делу </w:t>
      </w:r>
      <w:proofErr w:type="spellStart"/>
      <w:r w:rsidRPr="008E1BC4">
        <w:rPr>
          <w:rFonts w:ascii="Times New Roman" w:hAnsi="Times New Roman" w:cs="Times New Roman"/>
          <w:bCs/>
          <w:i/>
          <w:iCs/>
          <w:sz w:val="24"/>
          <w:szCs w:val="24"/>
        </w:rPr>
        <w:t>Öcalan</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v</w:t>
      </w:r>
      <w:proofErr w:type="spellEnd"/>
      <w:r w:rsidRPr="008E1BC4">
        <w:rPr>
          <w:rFonts w:ascii="Times New Roman" w:hAnsi="Times New Roman" w:cs="Times New Roman"/>
          <w:bCs/>
          <w:i/>
          <w:iCs/>
          <w:sz w:val="24"/>
          <w:szCs w:val="24"/>
        </w:rPr>
        <w:t xml:space="preserve">. </w:t>
      </w:r>
      <w:proofErr w:type="spellStart"/>
      <w:proofErr w:type="gramStart"/>
      <w:r w:rsidRPr="008E1BC4">
        <w:rPr>
          <w:rFonts w:ascii="Times New Roman" w:hAnsi="Times New Roman" w:cs="Times New Roman"/>
          <w:bCs/>
          <w:i/>
          <w:iCs/>
          <w:sz w:val="24"/>
          <w:szCs w:val="24"/>
        </w:rPr>
        <w:t>Turkey</w:t>
      </w:r>
      <w:proofErr w:type="spellEnd"/>
      <w:r w:rsidRPr="008E1BC4">
        <w:rPr>
          <w:rFonts w:ascii="Times New Roman" w:hAnsi="Times New Roman" w:cs="Times New Roman"/>
          <w:bCs/>
          <w:sz w:val="24"/>
          <w:szCs w:val="24"/>
        </w:rPr>
        <w:t xml:space="preserve">, № 46221/99 от 12 мая 2005), тогда как запросы об обеспечительных мерах по делам, где жизни и здоровью заявителя ничего не угрожает, а ситуация в целом не требует немедленного </w:t>
      </w:r>
      <w:r w:rsidR="009D0D2C">
        <w:rPr>
          <w:rFonts w:ascii="Times New Roman" w:hAnsi="Times New Roman" w:cs="Times New Roman"/>
          <w:bCs/>
          <w:sz w:val="24"/>
          <w:szCs w:val="24"/>
        </w:rPr>
        <w:br/>
      </w:r>
      <w:r w:rsidRPr="008E1BC4">
        <w:rPr>
          <w:rFonts w:ascii="Times New Roman" w:hAnsi="Times New Roman" w:cs="Times New Roman"/>
          <w:bCs/>
          <w:sz w:val="24"/>
          <w:szCs w:val="24"/>
        </w:rPr>
        <w:t>реагирования, – последовательно и регулярно отклонялись Судом.</w:t>
      </w:r>
      <w:proofErr w:type="gramEnd"/>
    </w:p>
    <w:p w:rsidR="00C80A79" w:rsidRPr="008E1BC4" w:rsidRDefault="00C80A79"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Предоставление делу приоритетного порядка рассмотрения применялось чаще и охватывало более широкий спектр дел. </w:t>
      </w:r>
      <w:proofErr w:type="gramStart"/>
      <w:r w:rsidRPr="008E1BC4">
        <w:rPr>
          <w:rFonts w:ascii="Times New Roman" w:hAnsi="Times New Roman" w:cs="Times New Roman"/>
          <w:bCs/>
          <w:sz w:val="24"/>
          <w:szCs w:val="24"/>
        </w:rPr>
        <w:t>Например, Суд отдавал приоритет заявителям в ряде случаев, когда жизнь заявителя не находилась каким-либо образом под угрозой и которые не касались каких-либо неотложных вопросов (см., например, </w:t>
      </w:r>
      <w:proofErr w:type="spellStart"/>
      <w:r w:rsidRPr="008E1BC4">
        <w:rPr>
          <w:rFonts w:ascii="Times New Roman" w:hAnsi="Times New Roman" w:cs="Times New Roman"/>
          <w:bCs/>
          <w:i/>
          <w:iCs/>
          <w:sz w:val="24"/>
          <w:szCs w:val="24"/>
        </w:rPr>
        <w:t>Kovyazin</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and</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Others</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v</w:t>
      </w:r>
      <w:proofErr w:type="spellEnd"/>
      <w:r w:rsidRPr="008E1BC4">
        <w:rPr>
          <w:rFonts w:ascii="Times New Roman" w:hAnsi="Times New Roman" w:cs="Times New Roman"/>
          <w:bCs/>
          <w:i/>
          <w:iCs/>
          <w:sz w:val="24"/>
          <w:szCs w:val="24"/>
        </w:rPr>
        <w:t>.</w:t>
      </w:r>
      <w:proofErr w:type="gram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Russia</w:t>
      </w:r>
      <w:proofErr w:type="spellEnd"/>
      <w:r w:rsidRPr="008E1BC4">
        <w:rPr>
          <w:rFonts w:ascii="Times New Roman" w:hAnsi="Times New Roman" w:cs="Times New Roman"/>
          <w:bCs/>
          <w:sz w:val="24"/>
          <w:szCs w:val="24"/>
        </w:rPr>
        <w:t>, № 13008/13, 60882/12, 53390/13, 17 сентября 2015 года (где заявители были задержаны после уличной акции); </w:t>
      </w:r>
      <w:proofErr w:type="spellStart"/>
      <w:r w:rsidRPr="008E1BC4">
        <w:rPr>
          <w:rFonts w:ascii="Times New Roman" w:hAnsi="Times New Roman" w:cs="Times New Roman"/>
          <w:bCs/>
          <w:i/>
          <w:iCs/>
          <w:sz w:val="24"/>
          <w:szCs w:val="24"/>
        </w:rPr>
        <w:t>Lutsenko</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v</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Ukraine</w:t>
      </w:r>
      <w:proofErr w:type="spellEnd"/>
      <w:r w:rsidRPr="008E1BC4">
        <w:rPr>
          <w:rFonts w:ascii="Times New Roman" w:hAnsi="Times New Roman" w:cs="Times New Roman"/>
          <w:bCs/>
          <w:sz w:val="24"/>
          <w:szCs w:val="24"/>
        </w:rPr>
        <w:t xml:space="preserve">, № 6492/11, 3 июля 2012 года </w:t>
      </w:r>
      <w:r w:rsidRPr="008E1BC4">
        <w:rPr>
          <w:rFonts w:ascii="Times New Roman" w:hAnsi="Times New Roman" w:cs="Times New Roman"/>
          <w:bCs/>
          <w:sz w:val="24"/>
          <w:szCs w:val="24"/>
        </w:rPr>
        <w:lastRenderedPageBreak/>
        <w:t>(в отношении законности содержания заявителя); </w:t>
      </w:r>
      <w:proofErr w:type="spellStart"/>
      <w:r w:rsidRPr="008E1BC4">
        <w:rPr>
          <w:rFonts w:ascii="Times New Roman" w:hAnsi="Times New Roman" w:cs="Times New Roman"/>
          <w:bCs/>
          <w:i/>
          <w:iCs/>
          <w:sz w:val="24"/>
          <w:szCs w:val="24"/>
        </w:rPr>
        <w:t>Pesa</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v</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Croatia</w:t>
      </w:r>
      <w:proofErr w:type="spellEnd"/>
      <w:r w:rsidRPr="008E1BC4">
        <w:rPr>
          <w:rFonts w:ascii="Times New Roman" w:hAnsi="Times New Roman" w:cs="Times New Roman"/>
          <w:bCs/>
          <w:sz w:val="24"/>
          <w:szCs w:val="24"/>
        </w:rPr>
        <w:t xml:space="preserve">, № 40523/08, </w:t>
      </w:r>
      <w:r w:rsidR="008976E1">
        <w:rPr>
          <w:rFonts w:ascii="Times New Roman" w:hAnsi="Times New Roman" w:cs="Times New Roman"/>
          <w:bCs/>
          <w:sz w:val="24"/>
          <w:szCs w:val="24"/>
        </w:rPr>
        <w:br/>
      </w:r>
      <w:r w:rsidRPr="008E1BC4">
        <w:rPr>
          <w:rFonts w:ascii="Times New Roman" w:hAnsi="Times New Roman" w:cs="Times New Roman"/>
          <w:bCs/>
          <w:sz w:val="24"/>
          <w:szCs w:val="24"/>
        </w:rPr>
        <w:t>8 апреля 2010 (условия и законность содержания заявителя под стражей, справедливости уголовного судопроизводства); </w:t>
      </w:r>
      <w:proofErr w:type="spellStart"/>
      <w:r w:rsidRPr="008E1BC4">
        <w:rPr>
          <w:rFonts w:ascii="Times New Roman" w:hAnsi="Times New Roman" w:cs="Times New Roman"/>
          <w:bCs/>
          <w:i/>
          <w:iCs/>
          <w:sz w:val="24"/>
          <w:szCs w:val="24"/>
        </w:rPr>
        <w:t>Mitreski</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v</w:t>
      </w:r>
      <w:proofErr w:type="spellEnd"/>
      <w:r w:rsidRPr="008E1BC4">
        <w:rPr>
          <w:rFonts w:ascii="Times New Roman" w:hAnsi="Times New Roman" w:cs="Times New Roman"/>
          <w:bCs/>
          <w:i/>
          <w:iCs/>
          <w:sz w:val="24"/>
          <w:szCs w:val="24"/>
        </w:rPr>
        <w:t>. «</w:t>
      </w:r>
      <w:proofErr w:type="spellStart"/>
      <w:r w:rsidRPr="008E1BC4">
        <w:rPr>
          <w:rFonts w:ascii="Times New Roman" w:hAnsi="Times New Roman" w:cs="Times New Roman"/>
          <w:bCs/>
          <w:i/>
          <w:iCs/>
          <w:sz w:val="24"/>
          <w:szCs w:val="24"/>
        </w:rPr>
        <w:t>The</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Former</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Yugoslav</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Republic</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of</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Macedonia</w:t>
      </w:r>
      <w:proofErr w:type="spellEnd"/>
      <w:r w:rsidRPr="008E1BC4">
        <w:rPr>
          <w:rFonts w:ascii="Times New Roman" w:hAnsi="Times New Roman" w:cs="Times New Roman"/>
          <w:bCs/>
          <w:i/>
          <w:iCs/>
          <w:sz w:val="24"/>
          <w:szCs w:val="24"/>
        </w:rPr>
        <w:t>»</w:t>
      </w:r>
      <w:r w:rsidRPr="008E1BC4">
        <w:rPr>
          <w:rFonts w:ascii="Times New Roman" w:hAnsi="Times New Roman" w:cs="Times New Roman"/>
          <w:bCs/>
          <w:sz w:val="24"/>
          <w:szCs w:val="24"/>
        </w:rPr>
        <w:t xml:space="preserve">, </w:t>
      </w:r>
      <w:r w:rsidR="008976E1">
        <w:rPr>
          <w:rFonts w:ascii="Times New Roman" w:hAnsi="Times New Roman" w:cs="Times New Roman"/>
          <w:bCs/>
          <w:sz w:val="24"/>
          <w:szCs w:val="24"/>
        </w:rPr>
        <w:br/>
      </w:r>
      <w:r w:rsidRPr="008E1BC4">
        <w:rPr>
          <w:rFonts w:ascii="Times New Roman" w:hAnsi="Times New Roman" w:cs="Times New Roman"/>
          <w:bCs/>
          <w:sz w:val="24"/>
          <w:szCs w:val="24"/>
        </w:rPr>
        <w:t>№ 11621/09, 25 марта 2010; </w:t>
      </w:r>
      <w:proofErr w:type="spellStart"/>
      <w:r w:rsidRPr="008E1BC4">
        <w:rPr>
          <w:rFonts w:ascii="Times New Roman" w:hAnsi="Times New Roman" w:cs="Times New Roman"/>
          <w:bCs/>
          <w:i/>
          <w:iCs/>
          <w:sz w:val="24"/>
          <w:szCs w:val="24"/>
        </w:rPr>
        <w:t>Lebedev</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v</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Russia</w:t>
      </w:r>
      <w:proofErr w:type="spellEnd"/>
      <w:r w:rsidRPr="008E1BC4">
        <w:rPr>
          <w:rFonts w:ascii="Times New Roman" w:hAnsi="Times New Roman" w:cs="Times New Roman"/>
          <w:bCs/>
          <w:sz w:val="24"/>
          <w:szCs w:val="24"/>
        </w:rPr>
        <w:t>, № 4493/04, 25 октября 2007, (недостатки в процедуре задержании заявителя); </w:t>
      </w:r>
      <w:proofErr w:type="spellStart"/>
      <w:r w:rsidRPr="008E1BC4">
        <w:rPr>
          <w:rFonts w:ascii="Times New Roman" w:hAnsi="Times New Roman" w:cs="Times New Roman"/>
          <w:bCs/>
          <w:i/>
          <w:iCs/>
          <w:sz w:val="24"/>
          <w:szCs w:val="24"/>
        </w:rPr>
        <w:t>Stoichkov</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v</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Bulgaria</w:t>
      </w:r>
      <w:proofErr w:type="spellEnd"/>
      <w:r w:rsidRPr="008E1BC4">
        <w:rPr>
          <w:rFonts w:ascii="Times New Roman" w:hAnsi="Times New Roman" w:cs="Times New Roman"/>
          <w:bCs/>
          <w:sz w:val="24"/>
          <w:szCs w:val="24"/>
        </w:rPr>
        <w:t>, № 9808/02, 24 марта 2005 года (законность задержания заявителей, порядок его разрешения).</w:t>
      </w:r>
    </w:p>
    <w:p w:rsidR="00C80A79" w:rsidRPr="008E1BC4" w:rsidRDefault="006D465F"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
          <w:bCs/>
          <w:sz w:val="24"/>
          <w:szCs w:val="24"/>
        </w:rPr>
        <w:t xml:space="preserve">Решение ЕСПЧ: </w:t>
      </w:r>
      <w:r w:rsidRPr="008E1BC4">
        <w:rPr>
          <w:rFonts w:ascii="Times New Roman" w:hAnsi="Times New Roman" w:cs="Times New Roman"/>
          <w:bCs/>
          <w:sz w:val="24"/>
          <w:szCs w:val="24"/>
        </w:rPr>
        <w:t>в</w:t>
      </w:r>
      <w:r w:rsidR="00C80A79" w:rsidRPr="008E1BC4">
        <w:rPr>
          <w:rFonts w:ascii="Times New Roman" w:hAnsi="Times New Roman" w:cs="Times New Roman"/>
          <w:bCs/>
          <w:sz w:val="24"/>
          <w:szCs w:val="24"/>
        </w:rPr>
        <w:t xml:space="preserve"> данном </w:t>
      </w:r>
      <w:r w:rsidRPr="008E1BC4">
        <w:rPr>
          <w:rFonts w:ascii="Times New Roman" w:hAnsi="Times New Roman" w:cs="Times New Roman"/>
          <w:bCs/>
          <w:sz w:val="24"/>
          <w:szCs w:val="24"/>
        </w:rPr>
        <w:t>с</w:t>
      </w:r>
      <w:r w:rsidR="00C80A79" w:rsidRPr="008E1BC4">
        <w:rPr>
          <w:rFonts w:ascii="Times New Roman" w:hAnsi="Times New Roman" w:cs="Times New Roman"/>
          <w:bCs/>
          <w:sz w:val="24"/>
          <w:szCs w:val="24"/>
        </w:rPr>
        <w:t>лучае международный судебный орган рекомендовал государству «отпустить заявителя на свободу».</w:t>
      </w:r>
    </w:p>
    <w:p w:rsidR="00EA6A8D" w:rsidRPr="008E1BC4" w:rsidRDefault="00EA6A8D" w:rsidP="00C34A5B">
      <w:pPr>
        <w:spacing w:after="0" w:line="240" w:lineRule="auto"/>
        <w:ind w:firstLine="709"/>
        <w:jc w:val="both"/>
        <w:rPr>
          <w:rFonts w:ascii="Times New Roman" w:hAnsi="Times New Roman" w:cs="Times New Roman"/>
          <w:bCs/>
          <w:sz w:val="24"/>
          <w:szCs w:val="24"/>
        </w:rPr>
      </w:pPr>
    </w:p>
    <w:p w:rsidR="00EE2FE7" w:rsidRPr="008E1BC4" w:rsidRDefault="00EE2FE7" w:rsidP="00C34A5B">
      <w:pPr>
        <w:spacing w:after="0" w:line="240" w:lineRule="auto"/>
        <w:jc w:val="center"/>
        <w:rPr>
          <w:rFonts w:ascii="Times New Roman" w:hAnsi="Times New Roman" w:cs="Times New Roman"/>
          <w:b/>
          <w:bCs/>
          <w:sz w:val="24"/>
          <w:szCs w:val="24"/>
        </w:rPr>
      </w:pPr>
      <w:r w:rsidRPr="008E1BC4">
        <w:rPr>
          <w:rFonts w:ascii="Times New Roman" w:hAnsi="Times New Roman" w:cs="Times New Roman"/>
          <w:b/>
          <w:bCs/>
          <w:sz w:val="24"/>
          <w:szCs w:val="24"/>
        </w:rPr>
        <w:t>Март 2021 г.</w:t>
      </w:r>
    </w:p>
    <w:p w:rsidR="00CA05D3" w:rsidRPr="008E1BC4" w:rsidRDefault="00CA05D3" w:rsidP="00C34A5B">
      <w:pPr>
        <w:spacing w:after="0" w:line="240" w:lineRule="auto"/>
        <w:ind w:firstLine="709"/>
        <w:jc w:val="both"/>
        <w:rPr>
          <w:rFonts w:ascii="Times New Roman" w:hAnsi="Times New Roman" w:cs="Times New Roman"/>
          <w:b/>
          <w:bCs/>
          <w:sz w:val="24"/>
          <w:szCs w:val="24"/>
          <w:highlight w:val="green"/>
        </w:rPr>
      </w:pPr>
    </w:p>
    <w:p w:rsidR="00EE2FE7" w:rsidRPr="008E1BC4" w:rsidRDefault="00B2401B"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rPr>
        <w:t>Постановление</w:t>
      </w:r>
      <w:r w:rsidR="00EE2FE7" w:rsidRPr="008E1BC4">
        <w:rPr>
          <w:rFonts w:ascii="Times New Roman" w:hAnsi="Times New Roman" w:cs="Times New Roman"/>
          <w:b/>
          <w:bCs/>
          <w:sz w:val="24"/>
          <w:szCs w:val="24"/>
        </w:rPr>
        <w:t xml:space="preserve"> ЕСПЧ от 9 марта 2021 года </w:t>
      </w:r>
      <w:r w:rsidR="00E211FE" w:rsidRPr="008E1BC4">
        <w:rPr>
          <w:rFonts w:ascii="Times New Roman" w:hAnsi="Times New Roman" w:cs="Times New Roman"/>
          <w:b/>
          <w:bCs/>
          <w:sz w:val="24"/>
          <w:szCs w:val="24"/>
        </w:rPr>
        <w:t xml:space="preserve">по </w:t>
      </w:r>
      <w:r w:rsidR="00E211FE" w:rsidRPr="008E1BC4">
        <w:rPr>
          <w:rFonts w:ascii="Times New Roman" w:hAnsi="Times New Roman" w:cs="Times New Roman"/>
          <w:b/>
          <w:bCs/>
          <w:sz w:val="24"/>
          <w:szCs w:val="24"/>
          <w:lang w:bidi="ru-RU"/>
        </w:rPr>
        <w:t>делу</w:t>
      </w:r>
      <w:r w:rsidR="001A18E8" w:rsidRPr="008E1BC4">
        <w:rPr>
          <w:rFonts w:ascii="Times New Roman" w:hAnsi="Times New Roman" w:cs="Times New Roman"/>
          <w:b/>
          <w:bCs/>
          <w:sz w:val="24"/>
          <w:szCs w:val="24"/>
          <w:lang w:bidi="ru-RU"/>
        </w:rPr>
        <w:t xml:space="preserve"> «</w:t>
      </w:r>
      <w:proofErr w:type="spellStart"/>
      <w:r w:rsidR="001A18E8" w:rsidRPr="008E1BC4">
        <w:rPr>
          <w:rFonts w:ascii="Times New Roman" w:hAnsi="Times New Roman" w:cs="Times New Roman"/>
          <w:b/>
          <w:bCs/>
          <w:sz w:val="24"/>
          <w:szCs w:val="24"/>
          <w:lang w:bidi="ru-RU"/>
        </w:rPr>
        <w:t>Акмалов</w:t>
      </w:r>
      <w:proofErr w:type="spellEnd"/>
      <w:r w:rsidR="001A18E8" w:rsidRPr="008E1BC4">
        <w:rPr>
          <w:rFonts w:ascii="Times New Roman" w:hAnsi="Times New Roman" w:cs="Times New Roman"/>
          <w:b/>
          <w:bCs/>
          <w:sz w:val="24"/>
          <w:szCs w:val="24"/>
          <w:lang w:bidi="ru-RU"/>
        </w:rPr>
        <w:t xml:space="preserve"> против России» (жалоба № 29255/18)</w:t>
      </w:r>
      <w:r w:rsidR="00AC3492" w:rsidRPr="008E1BC4">
        <w:rPr>
          <w:rFonts w:ascii="Times New Roman" w:hAnsi="Times New Roman" w:cs="Times New Roman"/>
          <w:b/>
          <w:bCs/>
          <w:sz w:val="24"/>
          <w:szCs w:val="24"/>
          <w:lang w:bidi="ru-RU"/>
        </w:rPr>
        <w:t>.</w:t>
      </w:r>
    </w:p>
    <w:p w:rsidR="007C5D90" w:rsidRPr="008E1BC4" w:rsidRDefault="007C5D90" w:rsidP="00C34A5B">
      <w:pPr>
        <w:spacing w:after="0" w:line="240" w:lineRule="auto"/>
        <w:ind w:firstLine="709"/>
        <w:jc w:val="both"/>
        <w:rPr>
          <w:rFonts w:ascii="Times New Roman" w:hAnsi="Times New Roman" w:cs="Times New Roman"/>
          <w:b/>
          <w:bCs/>
          <w:sz w:val="24"/>
          <w:szCs w:val="24"/>
          <w:highlight w:val="cyan"/>
          <w:lang w:bidi="ru-RU"/>
        </w:rPr>
      </w:pPr>
    </w:p>
    <w:p w:rsidR="00012142" w:rsidRPr="008E1BC4" w:rsidRDefault="00BE195D"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lang w:bidi="ru-RU"/>
        </w:rPr>
        <w:t>ЕСПЧ постановил</w:t>
      </w:r>
      <w:r w:rsidR="00012142" w:rsidRPr="008E1BC4">
        <w:rPr>
          <w:rFonts w:ascii="Times New Roman" w:hAnsi="Times New Roman" w:cs="Times New Roman"/>
          <w:b/>
          <w:sz w:val="24"/>
          <w:szCs w:val="24"/>
        </w:rPr>
        <w:t xml:space="preserve"> </w:t>
      </w:r>
      <w:r w:rsidR="00012142" w:rsidRPr="008E1BC4">
        <w:rPr>
          <w:rFonts w:ascii="Times New Roman" w:hAnsi="Times New Roman" w:cs="Times New Roman"/>
          <w:b/>
          <w:bCs/>
          <w:sz w:val="24"/>
          <w:szCs w:val="24"/>
          <w:lang w:bidi="ru-RU"/>
        </w:rPr>
        <w:t xml:space="preserve">выплатить </w:t>
      </w:r>
      <w:r w:rsidR="006922F2" w:rsidRPr="008E1BC4">
        <w:rPr>
          <w:rFonts w:ascii="Times New Roman" w:hAnsi="Times New Roman" w:cs="Times New Roman"/>
          <w:b/>
          <w:bCs/>
          <w:sz w:val="24"/>
          <w:szCs w:val="24"/>
          <w:lang w:bidi="ru-RU"/>
        </w:rPr>
        <w:t xml:space="preserve">заявителю </w:t>
      </w:r>
      <w:r w:rsidR="00012142" w:rsidRPr="008E1BC4">
        <w:rPr>
          <w:rFonts w:ascii="Times New Roman" w:hAnsi="Times New Roman" w:cs="Times New Roman"/>
          <w:b/>
          <w:bCs/>
          <w:sz w:val="24"/>
          <w:szCs w:val="24"/>
          <w:lang w:bidi="ru-RU"/>
        </w:rPr>
        <w:t xml:space="preserve">компенсацию </w:t>
      </w:r>
      <w:r w:rsidR="006922F2" w:rsidRPr="008E1BC4">
        <w:rPr>
          <w:rFonts w:ascii="Times New Roman" w:hAnsi="Times New Roman" w:cs="Times New Roman"/>
          <w:b/>
          <w:bCs/>
          <w:sz w:val="24"/>
          <w:szCs w:val="24"/>
          <w:lang w:bidi="ru-RU"/>
        </w:rPr>
        <w:t>морального вреда, материального вреда и иные расходы и издержки</w:t>
      </w:r>
      <w:r w:rsidR="00012142" w:rsidRPr="008E1BC4">
        <w:rPr>
          <w:rFonts w:ascii="Times New Roman" w:hAnsi="Times New Roman" w:cs="Times New Roman"/>
          <w:b/>
          <w:bCs/>
          <w:sz w:val="24"/>
          <w:szCs w:val="24"/>
          <w:lang w:bidi="ru-RU"/>
        </w:rPr>
        <w:t xml:space="preserve"> в связи с </w:t>
      </w:r>
      <w:r w:rsidR="006922F2" w:rsidRPr="008E1BC4">
        <w:rPr>
          <w:rFonts w:ascii="Times New Roman" w:hAnsi="Times New Roman" w:cs="Times New Roman"/>
          <w:b/>
          <w:bCs/>
          <w:sz w:val="24"/>
          <w:szCs w:val="24"/>
          <w:lang w:bidi="ru-RU"/>
        </w:rPr>
        <w:t xml:space="preserve">влиянием на частную жизнь заявителя в части </w:t>
      </w:r>
      <w:proofErr w:type="spellStart"/>
      <w:r w:rsidR="006922F2" w:rsidRPr="008E1BC4">
        <w:rPr>
          <w:rFonts w:ascii="Times New Roman" w:hAnsi="Times New Roman" w:cs="Times New Roman"/>
          <w:b/>
          <w:bCs/>
          <w:sz w:val="24"/>
          <w:szCs w:val="24"/>
          <w:lang w:bidi="ru-RU"/>
        </w:rPr>
        <w:t>неинформирования</w:t>
      </w:r>
      <w:proofErr w:type="spellEnd"/>
      <w:r w:rsidR="006922F2" w:rsidRPr="008E1BC4">
        <w:rPr>
          <w:rFonts w:ascii="Times New Roman" w:hAnsi="Times New Roman" w:cs="Times New Roman"/>
          <w:b/>
          <w:bCs/>
          <w:sz w:val="24"/>
          <w:szCs w:val="24"/>
          <w:lang w:bidi="ru-RU"/>
        </w:rPr>
        <w:t xml:space="preserve"> властями заявителя о наложении запрета на въезд, в </w:t>
      </w:r>
      <w:proofErr w:type="gramStart"/>
      <w:r w:rsidR="006922F2" w:rsidRPr="008E1BC4">
        <w:rPr>
          <w:rFonts w:ascii="Times New Roman" w:hAnsi="Times New Roman" w:cs="Times New Roman"/>
          <w:b/>
          <w:bCs/>
          <w:sz w:val="24"/>
          <w:szCs w:val="24"/>
          <w:lang w:bidi="ru-RU"/>
        </w:rPr>
        <w:t>связи</w:t>
      </w:r>
      <w:proofErr w:type="gramEnd"/>
      <w:r w:rsidR="006922F2" w:rsidRPr="008E1BC4">
        <w:rPr>
          <w:rFonts w:ascii="Times New Roman" w:hAnsi="Times New Roman" w:cs="Times New Roman"/>
          <w:b/>
          <w:bCs/>
          <w:sz w:val="24"/>
          <w:szCs w:val="24"/>
          <w:lang w:bidi="ru-RU"/>
        </w:rPr>
        <w:t xml:space="preserve"> с чем заявитель не мог продолжать свое обучение в Москве из-за запрета повторного въезда.</w:t>
      </w:r>
    </w:p>
    <w:p w:rsidR="00493DCB" w:rsidRPr="008E1BC4" w:rsidRDefault="005A6BCE"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Суть дела:</w:t>
      </w:r>
      <w:r w:rsidR="00AB7CC8" w:rsidRPr="008E1BC4">
        <w:rPr>
          <w:rFonts w:ascii="Times New Roman" w:hAnsi="Times New Roman" w:cs="Times New Roman"/>
          <w:sz w:val="24"/>
          <w:szCs w:val="24"/>
        </w:rPr>
        <w:t xml:space="preserve"> </w:t>
      </w:r>
      <w:r w:rsidR="00AB7CC8" w:rsidRPr="008E1BC4">
        <w:rPr>
          <w:rFonts w:ascii="Times New Roman" w:hAnsi="Times New Roman" w:cs="Times New Roman"/>
          <w:bCs/>
          <w:sz w:val="24"/>
          <w:szCs w:val="24"/>
          <w:lang w:bidi="ru-RU"/>
        </w:rPr>
        <w:t>настоящая жалоба касается нарушения права заявителя на уважение его частной жизни в соответствии со статьей  8 Конвенции в результате решения о запрете на въезд, вынесенного в отношении него российскими миграционными властями.</w:t>
      </w:r>
    </w:p>
    <w:p w:rsidR="00917567" w:rsidRPr="008E1BC4" w:rsidRDefault="00917567" w:rsidP="00C34A5B">
      <w:pPr>
        <w:spacing w:after="0" w:line="240" w:lineRule="auto"/>
        <w:ind w:firstLine="594"/>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 xml:space="preserve">Заявитель, чья фамилия в некоторых из представленных документов также была указана как </w:t>
      </w:r>
      <w:proofErr w:type="spellStart"/>
      <w:r w:rsidRPr="008E1BC4">
        <w:rPr>
          <w:rFonts w:ascii="Times New Roman" w:hAnsi="Times New Roman" w:cs="Times New Roman"/>
          <w:bCs/>
          <w:sz w:val="24"/>
          <w:szCs w:val="24"/>
          <w:lang w:bidi="ru-RU"/>
        </w:rPr>
        <w:t>Хамракулов</w:t>
      </w:r>
      <w:proofErr w:type="spellEnd"/>
      <w:r w:rsidRPr="008E1BC4">
        <w:rPr>
          <w:rFonts w:ascii="Times New Roman" w:hAnsi="Times New Roman" w:cs="Times New Roman"/>
          <w:bCs/>
          <w:sz w:val="24"/>
          <w:szCs w:val="24"/>
          <w:lang w:bidi="ru-RU"/>
        </w:rPr>
        <w:t xml:space="preserve">, родился в 1991 году и проживает в Ташкенте, Узбекистан. </w:t>
      </w:r>
    </w:p>
    <w:p w:rsidR="00917567" w:rsidRPr="00446732" w:rsidRDefault="00917567" w:rsidP="00C34A5B">
      <w:pPr>
        <w:spacing w:after="0" w:line="240" w:lineRule="auto"/>
        <w:ind w:firstLine="709"/>
        <w:jc w:val="both"/>
        <w:rPr>
          <w:rFonts w:ascii="Times New Roman" w:hAnsi="Times New Roman" w:cs="Times New Roman"/>
          <w:bCs/>
          <w:sz w:val="24"/>
          <w:szCs w:val="24"/>
          <w:lang w:bidi="ru-RU"/>
        </w:rPr>
      </w:pPr>
      <w:r w:rsidRPr="00446732">
        <w:rPr>
          <w:rFonts w:ascii="Times New Roman" w:hAnsi="Times New Roman" w:cs="Times New Roman"/>
          <w:bCs/>
          <w:sz w:val="24"/>
          <w:szCs w:val="24"/>
          <w:lang w:bidi="ru-RU"/>
        </w:rPr>
        <w:t xml:space="preserve">1 сентября 2013 года заявитель поступил в магистратуру по специальности «юриспруденция» Национального исследовательского университета «Высшая школа экономики» (далее - «ВШЭ») в </w:t>
      </w:r>
      <w:proofErr w:type="gramStart"/>
      <w:r w:rsidRPr="00446732">
        <w:rPr>
          <w:rFonts w:ascii="Times New Roman" w:hAnsi="Times New Roman" w:cs="Times New Roman"/>
          <w:bCs/>
          <w:sz w:val="24"/>
          <w:szCs w:val="24"/>
          <w:lang w:bidi="ru-RU"/>
        </w:rPr>
        <w:t>г</w:t>
      </w:r>
      <w:proofErr w:type="gramEnd"/>
      <w:r w:rsidRPr="00446732">
        <w:rPr>
          <w:rFonts w:ascii="Times New Roman" w:hAnsi="Times New Roman" w:cs="Times New Roman"/>
          <w:bCs/>
          <w:sz w:val="24"/>
          <w:szCs w:val="24"/>
          <w:lang w:bidi="ru-RU"/>
        </w:rPr>
        <w:t>. Москве, Россия. Его пребывание в России было разрешено на время учебы.</w:t>
      </w:r>
    </w:p>
    <w:p w:rsidR="00917567" w:rsidRPr="00446732" w:rsidRDefault="00917567" w:rsidP="00C34A5B">
      <w:pPr>
        <w:spacing w:after="0" w:line="240" w:lineRule="auto"/>
        <w:ind w:firstLine="709"/>
        <w:jc w:val="both"/>
        <w:rPr>
          <w:rFonts w:ascii="Times New Roman" w:hAnsi="Times New Roman" w:cs="Times New Roman"/>
          <w:bCs/>
          <w:sz w:val="24"/>
          <w:szCs w:val="24"/>
          <w:lang w:bidi="ru-RU"/>
        </w:rPr>
      </w:pPr>
      <w:r w:rsidRPr="00446732">
        <w:rPr>
          <w:rFonts w:ascii="Times New Roman" w:hAnsi="Times New Roman" w:cs="Times New Roman"/>
          <w:bCs/>
          <w:sz w:val="24"/>
          <w:szCs w:val="24"/>
          <w:lang w:bidi="ru-RU"/>
        </w:rPr>
        <w:t xml:space="preserve">13 ноября 2013 года, а затем 19 августа 2014 года «ВШЭ», с целью сохранения в отношении заявителя законного иммиграционного статуса студента, проинформировала Федеральную миграционную службу (далее – «ФМС») о его зачислении на программу. </w:t>
      </w:r>
      <w:proofErr w:type="gramStart"/>
      <w:r w:rsidRPr="00446732">
        <w:rPr>
          <w:rFonts w:ascii="Times New Roman" w:hAnsi="Times New Roman" w:cs="Times New Roman"/>
          <w:bCs/>
          <w:sz w:val="24"/>
          <w:szCs w:val="24"/>
          <w:lang w:bidi="ru-RU"/>
        </w:rPr>
        <w:t xml:space="preserve">Власти оспорили это заявление и заявили, что «ВШЭ» не проинформировала ФМС о том, что заявитель является студентом, и поэтому, в отсутствие информации об обратном, </w:t>
      </w:r>
      <w:r w:rsidR="008976E1" w:rsidRPr="00446732">
        <w:rPr>
          <w:rFonts w:ascii="Times New Roman" w:hAnsi="Times New Roman" w:cs="Times New Roman"/>
          <w:bCs/>
          <w:sz w:val="24"/>
          <w:szCs w:val="24"/>
          <w:lang w:bidi="ru-RU"/>
        </w:rPr>
        <w:br/>
      </w:r>
      <w:r w:rsidRPr="00446732">
        <w:rPr>
          <w:rFonts w:ascii="Times New Roman" w:hAnsi="Times New Roman" w:cs="Times New Roman"/>
          <w:bCs/>
          <w:sz w:val="24"/>
          <w:szCs w:val="24"/>
          <w:lang w:bidi="ru-RU"/>
        </w:rPr>
        <w:t>14 июля 2015 года ФМС приняла решение о запрете повторного въезда заявителя в Россию.</w:t>
      </w:r>
      <w:proofErr w:type="gramEnd"/>
    </w:p>
    <w:p w:rsidR="005D185F" w:rsidRPr="008E1BC4" w:rsidRDefault="005D185F" w:rsidP="00C34A5B">
      <w:pPr>
        <w:spacing w:after="0" w:line="240" w:lineRule="auto"/>
        <w:ind w:firstLine="709"/>
        <w:jc w:val="both"/>
        <w:rPr>
          <w:rFonts w:ascii="Times New Roman" w:hAnsi="Times New Roman" w:cs="Times New Roman"/>
          <w:bCs/>
          <w:sz w:val="24"/>
          <w:szCs w:val="24"/>
          <w:lang w:bidi="ru-RU"/>
        </w:rPr>
      </w:pPr>
      <w:r w:rsidRPr="00446732">
        <w:rPr>
          <w:rFonts w:ascii="Times New Roman" w:hAnsi="Times New Roman" w:cs="Times New Roman"/>
          <w:bCs/>
          <w:sz w:val="24"/>
          <w:szCs w:val="24"/>
          <w:lang w:bidi="ru-RU"/>
        </w:rPr>
        <w:t>30 августа 2015 года заявитель прибыл из Ташкента в московский аэропорт Домодедово. По прибытии, при прохождении в аэропорте контроля Пограничной службы заявителю было вручено письменное уведомление о том, что его въезд в Российскую Федерацию запрещен до 3 июля 20</w:t>
      </w:r>
      <w:r w:rsidR="00446732" w:rsidRPr="00446732">
        <w:rPr>
          <w:rFonts w:ascii="Times New Roman" w:hAnsi="Times New Roman" w:cs="Times New Roman"/>
          <w:bCs/>
          <w:sz w:val="24"/>
          <w:szCs w:val="24"/>
          <w:lang w:bidi="ru-RU"/>
        </w:rPr>
        <w:t xml:space="preserve">20 года и в тот же день </w:t>
      </w:r>
      <w:r w:rsidRPr="00446732">
        <w:rPr>
          <w:rFonts w:ascii="Times New Roman" w:hAnsi="Times New Roman" w:cs="Times New Roman"/>
          <w:bCs/>
          <w:sz w:val="24"/>
          <w:szCs w:val="24"/>
          <w:lang w:bidi="ru-RU"/>
        </w:rPr>
        <w:t xml:space="preserve">заявитель был депортирован обратно в Узбекистан, подписав обязательство возместить авиакомпании стоимость авиабилета для целей его депортации. Впоследствии, в неустановленную дату до 1 ноября 2015 года, он возместил Национальной авиационной компании стоимость этого билета </w:t>
      </w:r>
      <w:r w:rsidR="008976E1" w:rsidRPr="00446732">
        <w:rPr>
          <w:rFonts w:ascii="Times New Roman" w:hAnsi="Times New Roman" w:cs="Times New Roman"/>
          <w:bCs/>
          <w:sz w:val="24"/>
          <w:szCs w:val="24"/>
          <w:lang w:bidi="ru-RU"/>
        </w:rPr>
        <w:br/>
      </w:r>
      <w:r w:rsidRPr="00446732">
        <w:rPr>
          <w:rFonts w:ascii="Times New Roman" w:hAnsi="Times New Roman" w:cs="Times New Roman"/>
          <w:bCs/>
          <w:sz w:val="24"/>
          <w:szCs w:val="24"/>
          <w:lang w:bidi="ru-RU"/>
        </w:rPr>
        <w:t>в размере 198 евро.</w:t>
      </w:r>
    </w:p>
    <w:p w:rsidR="005D185F" w:rsidRPr="008E1BC4" w:rsidRDefault="005D185F"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1 сентября 2015 года «ВШЭ» официально обратилась в ФМС с просьбой исключить имя заявителя из списка лиц, которым запрещен въезд в Россию (далее – «список»). К запросу прилагались документы, подтверждающие зачисление заявителя на обучение в «ВШЭ».</w:t>
      </w:r>
    </w:p>
    <w:p w:rsidR="005D185F" w:rsidRPr="008E1BC4" w:rsidRDefault="005D185F" w:rsidP="00C34A5B">
      <w:pPr>
        <w:spacing w:after="0" w:line="240" w:lineRule="auto"/>
        <w:ind w:firstLine="709"/>
        <w:jc w:val="both"/>
        <w:rPr>
          <w:rFonts w:ascii="Times New Roman" w:hAnsi="Times New Roman" w:cs="Times New Roman"/>
          <w:bCs/>
          <w:sz w:val="24"/>
          <w:szCs w:val="24"/>
          <w:lang w:bidi="ru-RU"/>
        </w:rPr>
      </w:pPr>
      <w:proofErr w:type="gramStart"/>
      <w:r w:rsidRPr="008E1BC4">
        <w:rPr>
          <w:rFonts w:ascii="Times New Roman" w:hAnsi="Times New Roman" w:cs="Times New Roman"/>
          <w:bCs/>
          <w:sz w:val="24"/>
          <w:szCs w:val="24"/>
          <w:lang w:bidi="ru-RU"/>
        </w:rPr>
        <w:t xml:space="preserve">25 сентября 2015 года ФМС России поручила Управлению ФМС </w:t>
      </w:r>
      <w:r w:rsidRPr="008E1BC4">
        <w:rPr>
          <w:rFonts w:ascii="Times New Roman" w:hAnsi="Times New Roman" w:cs="Times New Roman"/>
          <w:bCs/>
          <w:sz w:val="24"/>
          <w:szCs w:val="24"/>
          <w:lang w:bidi="ru-RU"/>
        </w:rPr>
        <w:br/>
        <w:t>по г. Москве исключить фамилию заявителя из списка. 2 октября 2015 года ФМС удалила имя заявителя из списка и проинформировала об этом «ВШЭ». 3 октября 2015 года «ВШЭ» сообщила заявителю, что его имя исключено из списка лиц, которым запрещен въезд в Россию.</w:t>
      </w:r>
      <w:proofErr w:type="gramEnd"/>
    </w:p>
    <w:p w:rsidR="00917567" w:rsidRPr="008E1BC4" w:rsidRDefault="005D185F" w:rsidP="00C34A5B">
      <w:pPr>
        <w:spacing w:after="0" w:line="240" w:lineRule="auto"/>
        <w:ind w:firstLine="709"/>
        <w:jc w:val="both"/>
        <w:rPr>
          <w:rFonts w:ascii="Times New Roman" w:hAnsi="Times New Roman" w:cs="Times New Roman"/>
          <w:bCs/>
          <w:sz w:val="24"/>
          <w:szCs w:val="24"/>
          <w:lang w:bidi="ru-RU"/>
        </w:rPr>
      </w:pPr>
      <w:proofErr w:type="gramStart"/>
      <w:r w:rsidRPr="008E1BC4">
        <w:rPr>
          <w:rFonts w:ascii="Times New Roman" w:hAnsi="Times New Roman" w:cs="Times New Roman"/>
          <w:bCs/>
          <w:sz w:val="24"/>
          <w:szCs w:val="24"/>
          <w:lang w:bidi="ru-RU"/>
        </w:rPr>
        <w:lastRenderedPageBreak/>
        <w:t xml:space="preserve">Суд отмечает, что благоприятные меры, принятые национальными властями, лишат заявителя статуса жертвы только в том случае, если нарушение будет прямо признано или, по крайней мере, по существу и если оно впоследствии будет исправлено </w:t>
      </w:r>
      <w:r w:rsidR="005F656F">
        <w:rPr>
          <w:rFonts w:ascii="Times New Roman" w:hAnsi="Times New Roman" w:cs="Times New Roman"/>
          <w:bCs/>
          <w:sz w:val="24"/>
          <w:szCs w:val="24"/>
          <w:lang w:bidi="ru-RU"/>
        </w:rPr>
        <w:br/>
      </w:r>
      <w:r w:rsidRPr="008E1BC4">
        <w:rPr>
          <w:rFonts w:ascii="Times New Roman" w:hAnsi="Times New Roman" w:cs="Times New Roman"/>
          <w:bCs/>
          <w:sz w:val="24"/>
          <w:szCs w:val="24"/>
          <w:lang w:bidi="ru-RU"/>
        </w:rPr>
        <w:t>(см. постановление Большой Палаты Европейского Суда по делу «</w:t>
      </w:r>
      <w:proofErr w:type="spellStart"/>
      <w:r w:rsidRPr="008E1BC4">
        <w:rPr>
          <w:rFonts w:ascii="Times New Roman" w:hAnsi="Times New Roman" w:cs="Times New Roman"/>
          <w:bCs/>
          <w:sz w:val="24"/>
          <w:szCs w:val="24"/>
          <w:lang w:bidi="ru-RU"/>
        </w:rPr>
        <w:t>Скордино</w:t>
      </w:r>
      <w:proofErr w:type="spellEnd"/>
      <w:r w:rsidRPr="008E1BC4">
        <w:rPr>
          <w:rFonts w:ascii="Times New Roman" w:hAnsi="Times New Roman" w:cs="Times New Roman"/>
          <w:bCs/>
          <w:sz w:val="24"/>
          <w:szCs w:val="24"/>
          <w:lang w:bidi="ru-RU"/>
        </w:rPr>
        <w:t xml:space="preserve"> против Италии»</w:t>
      </w:r>
      <w:r w:rsidRPr="008E1BC4">
        <w:rPr>
          <w:rFonts w:ascii="Times New Roman" w:hAnsi="Times New Roman" w:cs="Times New Roman"/>
          <w:bCs/>
          <w:i/>
          <w:sz w:val="24"/>
          <w:szCs w:val="24"/>
          <w:lang w:bidi="ru-RU"/>
        </w:rPr>
        <w:t xml:space="preserve"> </w:t>
      </w:r>
      <w:r w:rsidRPr="008E1BC4">
        <w:rPr>
          <w:rFonts w:ascii="Times New Roman" w:hAnsi="Times New Roman" w:cs="Times New Roman"/>
          <w:bCs/>
          <w:sz w:val="24"/>
          <w:szCs w:val="24"/>
          <w:lang w:bidi="ru-RU"/>
        </w:rPr>
        <w:t>(№ 1) (</w:t>
      </w:r>
      <w:proofErr w:type="spellStart"/>
      <w:r w:rsidRPr="008E1BC4">
        <w:rPr>
          <w:rFonts w:ascii="Times New Roman" w:hAnsi="Times New Roman" w:cs="Times New Roman"/>
          <w:bCs/>
          <w:iCs/>
          <w:sz w:val="24"/>
          <w:szCs w:val="24"/>
          <w:lang w:bidi="ru-RU"/>
        </w:rPr>
        <w:t>Scordino</w:t>
      </w:r>
      <w:proofErr w:type="spellEnd"/>
      <w:r w:rsidRPr="008E1BC4">
        <w:rPr>
          <w:rFonts w:ascii="Times New Roman" w:hAnsi="Times New Roman" w:cs="Times New Roman"/>
          <w:bCs/>
          <w:iCs/>
          <w:sz w:val="24"/>
          <w:szCs w:val="24"/>
          <w:lang w:bidi="ru-RU"/>
        </w:rPr>
        <w:t xml:space="preserve"> </w:t>
      </w:r>
      <w:proofErr w:type="spellStart"/>
      <w:r w:rsidRPr="008E1BC4">
        <w:rPr>
          <w:rFonts w:ascii="Times New Roman" w:hAnsi="Times New Roman" w:cs="Times New Roman"/>
          <w:bCs/>
          <w:iCs/>
          <w:sz w:val="24"/>
          <w:szCs w:val="24"/>
          <w:lang w:bidi="ru-RU"/>
        </w:rPr>
        <w:t>v</w:t>
      </w:r>
      <w:proofErr w:type="spellEnd"/>
      <w:r w:rsidRPr="008E1BC4">
        <w:rPr>
          <w:rFonts w:ascii="Times New Roman" w:hAnsi="Times New Roman" w:cs="Times New Roman"/>
          <w:bCs/>
          <w:iCs/>
          <w:sz w:val="24"/>
          <w:szCs w:val="24"/>
          <w:lang w:bidi="ru-RU"/>
        </w:rPr>
        <w:t>.</w:t>
      </w:r>
      <w:proofErr w:type="gramEnd"/>
      <w:r w:rsidRPr="008E1BC4">
        <w:rPr>
          <w:rFonts w:ascii="Times New Roman" w:hAnsi="Times New Roman" w:cs="Times New Roman"/>
          <w:bCs/>
          <w:iCs/>
          <w:sz w:val="24"/>
          <w:szCs w:val="24"/>
          <w:lang w:bidi="ru-RU"/>
        </w:rPr>
        <w:t xml:space="preserve"> </w:t>
      </w:r>
      <w:proofErr w:type="spellStart"/>
      <w:proofErr w:type="gramStart"/>
      <w:r w:rsidRPr="008E1BC4">
        <w:rPr>
          <w:rFonts w:ascii="Times New Roman" w:hAnsi="Times New Roman" w:cs="Times New Roman"/>
          <w:bCs/>
          <w:iCs/>
          <w:sz w:val="24"/>
          <w:szCs w:val="24"/>
          <w:lang w:bidi="ru-RU"/>
        </w:rPr>
        <w:t>Italy</w:t>
      </w:r>
      <w:proofErr w:type="spellEnd"/>
      <w:r w:rsidRPr="008E1BC4">
        <w:rPr>
          <w:rFonts w:ascii="Times New Roman" w:hAnsi="Times New Roman" w:cs="Times New Roman"/>
          <w:bCs/>
          <w:iCs/>
          <w:sz w:val="24"/>
          <w:szCs w:val="24"/>
          <w:lang w:bidi="ru-RU"/>
        </w:rPr>
        <w:t xml:space="preserve"> (</w:t>
      </w:r>
      <w:r w:rsidRPr="008E1BC4">
        <w:rPr>
          <w:rFonts w:ascii="Times New Roman" w:hAnsi="Times New Roman" w:cs="Times New Roman"/>
          <w:bCs/>
          <w:iCs/>
          <w:sz w:val="24"/>
          <w:szCs w:val="24"/>
          <w:lang w:val="en-US" w:bidi="ru-RU"/>
        </w:rPr>
        <w:t>no</w:t>
      </w:r>
      <w:r w:rsidRPr="008E1BC4">
        <w:rPr>
          <w:rFonts w:ascii="Times New Roman" w:hAnsi="Times New Roman" w:cs="Times New Roman"/>
          <w:bCs/>
          <w:iCs/>
          <w:sz w:val="24"/>
          <w:szCs w:val="24"/>
          <w:lang w:bidi="ru-RU"/>
        </w:rPr>
        <w:t>. 1))</w:t>
      </w:r>
      <w:r w:rsidRPr="008E1BC4">
        <w:rPr>
          <w:rFonts w:ascii="Times New Roman" w:hAnsi="Times New Roman" w:cs="Times New Roman"/>
          <w:bCs/>
          <w:sz w:val="24"/>
          <w:szCs w:val="24"/>
          <w:lang w:bidi="ru-RU"/>
        </w:rPr>
        <w:t>, жалоба № 36813/97, пункт 180, ЕС</w:t>
      </w:r>
      <w:r w:rsidRPr="008E1BC4">
        <w:rPr>
          <w:rFonts w:ascii="Times New Roman" w:hAnsi="Times New Roman" w:cs="Times New Roman"/>
          <w:bCs/>
          <w:sz w:val="24"/>
          <w:szCs w:val="24"/>
          <w:lang w:val="en-US" w:bidi="ru-RU"/>
        </w:rPr>
        <w:t>HR</w:t>
      </w:r>
      <w:r w:rsidRPr="008E1BC4">
        <w:rPr>
          <w:rFonts w:ascii="Times New Roman" w:hAnsi="Times New Roman" w:cs="Times New Roman"/>
          <w:bCs/>
          <w:sz w:val="24"/>
          <w:szCs w:val="24"/>
          <w:lang w:bidi="ru-RU"/>
        </w:rPr>
        <w:t xml:space="preserve"> 2006-V, </w:t>
      </w:r>
      <w:r w:rsidR="005F656F">
        <w:rPr>
          <w:rFonts w:ascii="Times New Roman" w:hAnsi="Times New Roman" w:cs="Times New Roman"/>
          <w:bCs/>
          <w:sz w:val="24"/>
          <w:szCs w:val="24"/>
          <w:lang w:bidi="ru-RU"/>
        </w:rPr>
        <w:br/>
      </w:r>
      <w:r w:rsidRPr="008E1BC4">
        <w:rPr>
          <w:rFonts w:ascii="Times New Roman" w:hAnsi="Times New Roman" w:cs="Times New Roman"/>
          <w:bCs/>
          <w:sz w:val="24"/>
          <w:szCs w:val="24"/>
          <w:lang w:bidi="ru-RU"/>
        </w:rPr>
        <w:t>с дальнейшими ссылками).</w:t>
      </w:r>
      <w:proofErr w:type="gramEnd"/>
      <w:r w:rsidRPr="008E1BC4">
        <w:rPr>
          <w:rFonts w:ascii="Times New Roman" w:hAnsi="Times New Roman" w:cs="Times New Roman"/>
          <w:bCs/>
          <w:sz w:val="24"/>
          <w:szCs w:val="24"/>
          <w:lang w:bidi="ru-RU"/>
        </w:rPr>
        <w:t xml:space="preserve"> Суд отмечает, что в настоящем деле национальные суды </w:t>
      </w:r>
      <w:proofErr w:type="spellStart"/>
      <w:r w:rsidRPr="008E1BC4">
        <w:rPr>
          <w:rFonts w:ascii="Times New Roman" w:hAnsi="Times New Roman" w:cs="Times New Roman"/>
          <w:bCs/>
          <w:sz w:val="24"/>
          <w:szCs w:val="24"/>
          <w:lang w:bidi="ru-RU"/>
        </w:rPr>
        <w:t>прямовыраженно</w:t>
      </w:r>
      <w:proofErr w:type="spellEnd"/>
      <w:r w:rsidRPr="008E1BC4">
        <w:rPr>
          <w:rFonts w:ascii="Times New Roman" w:hAnsi="Times New Roman" w:cs="Times New Roman"/>
          <w:bCs/>
          <w:sz w:val="24"/>
          <w:szCs w:val="24"/>
          <w:lang w:bidi="ru-RU"/>
        </w:rPr>
        <w:t xml:space="preserve"> не признали нарушения прав заявителя и не присудили ему никакого возмещения. </w:t>
      </w:r>
      <w:proofErr w:type="gramStart"/>
      <w:r w:rsidRPr="008E1BC4">
        <w:rPr>
          <w:rFonts w:ascii="Times New Roman" w:hAnsi="Times New Roman" w:cs="Times New Roman"/>
          <w:bCs/>
          <w:sz w:val="24"/>
          <w:szCs w:val="24"/>
          <w:lang w:bidi="ru-RU"/>
        </w:rPr>
        <w:t xml:space="preserve">Таким образом, тот факт, что решение о запрете на въезд заявителя был впоследствии отменен, не лишает его статуса жертвы (сравн. с постановлением Еврейского Суда от 2 октября 2018 года по </w:t>
      </w:r>
      <w:r w:rsidRPr="008E1BC4">
        <w:rPr>
          <w:rFonts w:ascii="Times New Roman" w:hAnsi="Times New Roman" w:cs="Times New Roman"/>
          <w:bCs/>
          <w:iCs/>
          <w:sz w:val="24"/>
          <w:szCs w:val="24"/>
          <w:lang w:bidi="ru-RU"/>
        </w:rPr>
        <w:t xml:space="preserve">делу </w:t>
      </w:r>
      <w:r w:rsidRPr="008E1BC4">
        <w:rPr>
          <w:rFonts w:ascii="Times New Roman" w:hAnsi="Times New Roman" w:cs="Times New Roman"/>
          <w:bCs/>
          <w:sz w:val="24"/>
          <w:szCs w:val="24"/>
          <w:lang w:bidi="ru-RU"/>
        </w:rPr>
        <w:t>«</w:t>
      </w:r>
      <w:proofErr w:type="spellStart"/>
      <w:r w:rsidRPr="008E1BC4">
        <w:rPr>
          <w:rFonts w:ascii="Times New Roman" w:hAnsi="Times New Roman" w:cs="Times New Roman"/>
          <w:bCs/>
          <w:sz w:val="24"/>
          <w:szCs w:val="24"/>
          <w:lang w:bidi="ru-RU"/>
        </w:rPr>
        <w:t>Биволару</w:t>
      </w:r>
      <w:proofErr w:type="spellEnd"/>
      <w:r w:rsidRPr="008E1BC4">
        <w:rPr>
          <w:rFonts w:ascii="Times New Roman" w:hAnsi="Times New Roman" w:cs="Times New Roman"/>
          <w:bCs/>
          <w:sz w:val="24"/>
          <w:szCs w:val="24"/>
          <w:lang w:bidi="ru-RU"/>
        </w:rPr>
        <w:t xml:space="preserve"> против Румынии» (№ 2) (</w:t>
      </w:r>
      <w:proofErr w:type="spellStart"/>
      <w:r w:rsidRPr="008E1BC4">
        <w:rPr>
          <w:rFonts w:ascii="Times New Roman" w:hAnsi="Times New Roman" w:cs="Times New Roman"/>
          <w:bCs/>
          <w:iCs/>
          <w:sz w:val="24"/>
          <w:szCs w:val="24"/>
          <w:lang w:bidi="ru-RU"/>
        </w:rPr>
        <w:t>Bivolaru</w:t>
      </w:r>
      <w:proofErr w:type="spellEnd"/>
      <w:r w:rsidRPr="008E1BC4">
        <w:rPr>
          <w:rFonts w:ascii="Times New Roman" w:hAnsi="Times New Roman" w:cs="Times New Roman"/>
          <w:bCs/>
          <w:iCs/>
          <w:sz w:val="24"/>
          <w:szCs w:val="24"/>
          <w:lang w:bidi="ru-RU"/>
        </w:rPr>
        <w:t xml:space="preserve"> </w:t>
      </w:r>
      <w:proofErr w:type="spellStart"/>
      <w:r w:rsidRPr="008E1BC4">
        <w:rPr>
          <w:rFonts w:ascii="Times New Roman" w:hAnsi="Times New Roman" w:cs="Times New Roman"/>
          <w:bCs/>
          <w:iCs/>
          <w:sz w:val="24"/>
          <w:szCs w:val="24"/>
          <w:lang w:bidi="ru-RU"/>
        </w:rPr>
        <w:t>v</w:t>
      </w:r>
      <w:proofErr w:type="spellEnd"/>
      <w:r w:rsidRPr="008E1BC4">
        <w:rPr>
          <w:rFonts w:ascii="Times New Roman" w:hAnsi="Times New Roman" w:cs="Times New Roman"/>
          <w:bCs/>
          <w:iCs/>
          <w:sz w:val="24"/>
          <w:szCs w:val="24"/>
          <w:lang w:bidi="ru-RU"/>
        </w:rPr>
        <w:t>.</w:t>
      </w:r>
      <w:proofErr w:type="gramEnd"/>
      <w:r w:rsidRPr="008E1BC4">
        <w:rPr>
          <w:rFonts w:ascii="Times New Roman" w:hAnsi="Times New Roman" w:cs="Times New Roman"/>
          <w:bCs/>
          <w:iCs/>
          <w:sz w:val="24"/>
          <w:szCs w:val="24"/>
          <w:lang w:bidi="ru-RU"/>
        </w:rPr>
        <w:t xml:space="preserve"> </w:t>
      </w:r>
      <w:proofErr w:type="spellStart"/>
      <w:proofErr w:type="gramStart"/>
      <w:r w:rsidRPr="008E1BC4">
        <w:rPr>
          <w:rFonts w:ascii="Times New Roman" w:hAnsi="Times New Roman" w:cs="Times New Roman"/>
          <w:bCs/>
          <w:iCs/>
          <w:sz w:val="24"/>
          <w:szCs w:val="24"/>
          <w:lang w:bidi="ru-RU"/>
        </w:rPr>
        <w:t>Romania</w:t>
      </w:r>
      <w:proofErr w:type="spellEnd"/>
      <w:r w:rsidRPr="008E1BC4">
        <w:rPr>
          <w:rFonts w:ascii="Times New Roman" w:hAnsi="Times New Roman" w:cs="Times New Roman"/>
          <w:bCs/>
          <w:iCs/>
          <w:sz w:val="24"/>
          <w:szCs w:val="24"/>
          <w:lang w:bidi="ru-RU"/>
        </w:rPr>
        <w:t xml:space="preserve"> (</w:t>
      </w:r>
      <w:proofErr w:type="spellStart"/>
      <w:r w:rsidRPr="008E1BC4">
        <w:rPr>
          <w:rFonts w:ascii="Times New Roman" w:hAnsi="Times New Roman" w:cs="Times New Roman"/>
          <w:bCs/>
          <w:iCs/>
          <w:sz w:val="24"/>
          <w:szCs w:val="24"/>
          <w:lang w:bidi="ru-RU"/>
        </w:rPr>
        <w:t>no</w:t>
      </w:r>
      <w:proofErr w:type="spellEnd"/>
      <w:r w:rsidRPr="008E1BC4">
        <w:rPr>
          <w:rFonts w:ascii="Times New Roman" w:hAnsi="Times New Roman" w:cs="Times New Roman"/>
          <w:bCs/>
          <w:iCs/>
          <w:sz w:val="24"/>
          <w:szCs w:val="24"/>
          <w:lang w:bidi="ru-RU"/>
        </w:rPr>
        <w:t xml:space="preserve">. 2)), жалоба </w:t>
      </w:r>
      <w:r w:rsidRPr="008E1BC4">
        <w:rPr>
          <w:rFonts w:ascii="Times New Roman" w:hAnsi="Times New Roman" w:cs="Times New Roman"/>
          <w:bCs/>
          <w:sz w:val="24"/>
          <w:szCs w:val="24"/>
          <w:lang w:bidi="ru-RU"/>
        </w:rPr>
        <w:t>№ 66580/12, пункты 168-175).</w:t>
      </w:r>
      <w:proofErr w:type="gramEnd"/>
    </w:p>
    <w:p w:rsidR="00DC5634" w:rsidRPr="008E1BC4" w:rsidRDefault="00DC5634" w:rsidP="00C34A5B">
      <w:pPr>
        <w:spacing w:after="0" w:line="240" w:lineRule="auto"/>
        <w:ind w:firstLine="709"/>
        <w:jc w:val="both"/>
        <w:rPr>
          <w:rFonts w:ascii="Times New Roman" w:hAnsi="Times New Roman" w:cs="Times New Roman"/>
          <w:bCs/>
          <w:sz w:val="24"/>
          <w:szCs w:val="24"/>
          <w:lang w:bidi="ru-RU"/>
        </w:rPr>
      </w:pPr>
      <w:proofErr w:type="gramStart"/>
      <w:r w:rsidRPr="008E1BC4">
        <w:rPr>
          <w:rFonts w:ascii="Times New Roman" w:hAnsi="Times New Roman" w:cs="Times New Roman"/>
          <w:bCs/>
          <w:sz w:val="24"/>
          <w:szCs w:val="24"/>
          <w:lang w:bidi="ru-RU"/>
        </w:rPr>
        <w:t>Учитывая изложенное Суд пришел</w:t>
      </w:r>
      <w:proofErr w:type="gramEnd"/>
      <w:r w:rsidRPr="008E1BC4">
        <w:rPr>
          <w:rFonts w:ascii="Times New Roman" w:hAnsi="Times New Roman" w:cs="Times New Roman"/>
          <w:bCs/>
          <w:sz w:val="24"/>
          <w:szCs w:val="24"/>
          <w:lang w:bidi="ru-RU"/>
        </w:rPr>
        <w:t xml:space="preserve"> к выводу о том, что национальные суды не обеспечили тщательного баланса различных затрагиваемых интересов и не провели тщательного анализа соразмерности меры, примененной в отношении заявителя, и ее влияния на его частную жизнь. Следовательно, они не приняли во внимание соображения и принципы, установленные Судом, и не применили стандарты, соответствующие ст. 8 Конвенции.</w:t>
      </w:r>
    </w:p>
    <w:p w:rsidR="005A6BCE" w:rsidRPr="008E1BC4" w:rsidRDefault="005A6BCE"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 xml:space="preserve">Нарушение статей Конвенции (по мнению Заявителя): </w:t>
      </w:r>
      <w:r w:rsidRPr="008E1BC4">
        <w:rPr>
          <w:rFonts w:ascii="Times New Roman" w:hAnsi="Times New Roman" w:cs="Times New Roman"/>
          <w:bCs/>
          <w:sz w:val="24"/>
          <w:szCs w:val="24"/>
          <w:lang w:bidi="ru-RU"/>
        </w:rPr>
        <w:t>ст. 8 (право на уважение личной и семейной жизни, жилища и корреспонденции, вмешательство со стороны публичных властей в осуществление этого права не допускается).</w:t>
      </w:r>
    </w:p>
    <w:p w:rsidR="00C347DF" w:rsidRPr="008E1BC4" w:rsidRDefault="00A721B4" w:rsidP="00C34A5B">
      <w:pPr>
        <w:widowControl w:val="0"/>
        <w:tabs>
          <w:tab w:val="left" w:pos="1274"/>
        </w:tabs>
        <w:autoSpaceDE w:val="0"/>
        <w:autoSpaceDN w:val="0"/>
        <w:spacing w:after="0" w:line="240" w:lineRule="auto"/>
        <w:ind w:right="21" w:firstLine="709"/>
        <w:jc w:val="both"/>
        <w:rPr>
          <w:rFonts w:ascii="Times New Roman" w:eastAsia="Times New Roman" w:hAnsi="Times New Roman" w:cs="Times New Roman"/>
          <w:sz w:val="24"/>
          <w:szCs w:val="24"/>
          <w:lang w:bidi="ru-RU"/>
        </w:rPr>
      </w:pPr>
      <w:r w:rsidRPr="008E1BC4">
        <w:rPr>
          <w:rFonts w:ascii="Times New Roman" w:hAnsi="Times New Roman" w:cs="Times New Roman"/>
          <w:b/>
          <w:bCs/>
          <w:sz w:val="24"/>
          <w:szCs w:val="24"/>
          <w:lang w:bidi="ru-RU"/>
        </w:rPr>
        <w:t>Решение ЕСПЧ:</w:t>
      </w:r>
      <w:r w:rsidR="00C347DF" w:rsidRPr="008E1BC4">
        <w:rPr>
          <w:rFonts w:ascii="Times New Roman" w:eastAsia="Times New Roman" w:hAnsi="Times New Roman" w:cs="Times New Roman"/>
          <w:sz w:val="24"/>
          <w:szCs w:val="24"/>
          <w:lang w:bidi="ru-RU"/>
        </w:rPr>
        <w:t xml:space="preserve"> </w:t>
      </w:r>
      <w:r w:rsidR="00431735" w:rsidRPr="008E1BC4">
        <w:rPr>
          <w:rFonts w:ascii="Times New Roman" w:eastAsia="Times New Roman" w:hAnsi="Times New Roman" w:cs="Times New Roman"/>
          <w:sz w:val="24"/>
          <w:szCs w:val="24"/>
          <w:lang w:bidi="ru-RU"/>
        </w:rPr>
        <w:t xml:space="preserve">ЕСПЧ постановил, </w:t>
      </w:r>
      <w:r w:rsidR="00942017" w:rsidRPr="008E1BC4">
        <w:rPr>
          <w:rFonts w:ascii="Times New Roman" w:eastAsia="Times New Roman" w:hAnsi="Times New Roman" w:cs="Times New Roman"/>
          <w:sz w:val="24"/>
          <w:szCs w:val="24"/>
          <w:lang w:bidi="ru-RU"/>
        </w:rPr>
        <w:t>что имело место нарушение ст. 8 Конвенции</w:t>
      </w:r>
      <w:r w:rsidR="00711246" w:rsidRPr="008E1BC4">
        <w:rPr>
          <w:rFonts w:ascii="Times New Roman" w:eastAsia="Times New Roman" w:hAnsi="Times New Roman" w:cs="Times New Roman"/>
          <w:sz w:val="24"/>
          <w:szCs w:val="24"/>
          <w:lang w:bidi="ru-RU"/>
        </w:rPr>
        <w:t>,</w:t>
      </w:r>
      <w:r w:rsidR="00942017" w:rsidRPr="008E1BC4">
        <w:rPr>
          <w:rFonts w:ascii="Times New Roman" w:eastAsia="Times New Roman" w:hAnsi="Times New Roman" w:cs="Times New Roman"/>
          <w:sz w:val="24"/>
          <w:szCs w:val="24"/>
          <w:lang w:bidi="ru-RU"/>
        </w:rPr>
        <w:t xml:space="preserve"> в </w:t>
      </w:r>
      <w:proofErr w:type="gramStart"/>
      <w:r w:rsidR="00942017" w:rsidRPr="008E1BC4">
        <w:rPr>
          <w:rFonts w:ascii="Times New Roman" w:eastAsia="Times New Roman" w:hAnsi="Times New Roman" w:cs="Times New Roman"/>
          <w:sz w:val="24"/>
          <w:szCs w:val="24"/>
          <w:lang w:bidi="ru-RU"/>
        </w:rPr>
        <w:t>связи</w:t>
      </w:r>
      <w:proofErr w:type="gramEnd"/>
      <w:r w:rsidR="00942017" w:rsidRPr="008E1BC4">
        <w:rPr>
          <w:rFonts w:ascii="Times New Roman" w:eastAsia="Times New Roman" w:hAnsi="Times New Roman" w:cs="Times New Roman"/>
          <w:sz w:val="24"/>
          <w:szCs w:val="24"/>
          <w:lang w:bidi="ru-RU"/>
        </w:rPr>
        <w:t xml:space="preserve"> с чем </w:t>
      </w:r>
      <w:r w:rsidR="00C347DF" w:rsidRPr="008E1BC4">
        <w:rPr>
          <w:rFonts w:ascii="Times New Roman" w:eastAsia="Times New Roman" w:hAnsi="Times New Roman" w:cs="Times New Roman"/>
          <w:sz w:val="24"/>
          <w:szCs w:val="24"/>
          <w:lang w:bidi="ru-RU"/>
        </w:rPr>
        <w:t xml:space="preserve">государство-ответчик должно выплатить заявителю в течение трех месяцев </w:t>
      </w:r>
      <w:r w:rsidR="00431735" w:rsidRPr="008E1BC4">
        <w:rPr>
          <w:rFonts w:ascii="Times New Roman" w:eastAsia="Times New Roman" w:hAnsi="Times New Roman" w:cs="Times New Roman"/>
          <w:sz w:val="24"/>
          <w:szCs w:val="24"/>
          <w:lang w:bidi="ru-RU"/>
        </w:rPr>
        <w:t>421 евро</w:t>
      </w:r>
      <w:r w:rsidR="00C347DF" w:rsidRPr="008E1BC4">
        <w:rPr>
          <w:rFonts w:ascii="Times New Roman" w:eastAsia="Times New Roman" w:hAnsi="Times New Roman" w:cs="Times New Roman"/>
          <w:sz w:val="24"/>
          <w:szCs w:val="24"/>
          <w:lang w:bidi="ru-RU"/>
        </w:rPr>
        <w:t xml:space="preserve"> в качестве компенсации материального ущерба;</w:t>
      </w:r>
      <w:r w:rsidR="00431735" w:rsidRPr="008E1BC4">
        <w:rPr>
          <w:rFonts w:ascii="Times New Roman" w:eastAsia="Times New Roman" w:hAnsi="Times New Roman" w:cs="Times New Roman"/>
          <w:sz w:val="24"/>
          <w:szCs w:val="24"/>
          <w:lang w:bidi="ru-RU"/>
        </w:rPr>
        <w:t xml:space="preserve"> </w:t>
      </w:r>
      <w:r w:rsidR="00C068E2">
        <w:rPr>
          <w:rFonts w:ascii="Times New Roman" w:eastAsia="Times New Roman" w:hAnsi="Times New Roman" w:cs="Times New Roman"/>
          <w:sz w:val="24"/>
          <w:szCs w:val="24"/>
          <w:lang w:bidi="ru-RU"/>
        </w:rPr>
        <w:t>2</w:t>
      </w:r>
      <w:r w:rsidR="00C347DF" w:rsidRPr="008E1BC4">
        <w:rPr>
          <w:rFonts w:ascii="Times New Roman" w:eastAsia="Times New Roman" w:hAnsi="Times New Roman" w:cs="Times New Roman"/>
          <w:sz w:val="24"/>
          <w:szCs w:val="24"/>
          <w:lang w:bidi="ru-RU"/>
        </w:rPr>
        <w:t>600 евро в качестве компенсации морального вреда</w:t>
      </w:r>
      <w:r w:rsidR="00431735" w:rsidRPr="008E1BC4">
        <w:rPr>
          <w:rFonts w:ascii="Times New Roman" w:eastAsia="Times New Roman" w:hAnsi="Times New Roman" w:cs="Times New Roman"/>
          <w:sz w:val="24"/>
          <w:szCs w:val="24"/>
          <w:lang w:bidi="ru-RU"/>
        </w:rPr>
        <w:t xml:space="preserve"> и </w:t>
      </w:r>
      <w:r w:rsidR="00C347DF" w:rsidRPr="008E1BC4">
        <w:rPr>
          <w:rFonts w:ascii="Times New Roman" w:eastAsia="Times New Roman" w:hAnsi="Times New Roman" w:cs="Times New Roman"/>
          <w:sz w:val="24"/>
          <w:szCs w:val="24"/>
          <w:lang w:bidi="ru-RU"/>
        </w:rPr>
        <w:t>2000 евро в качестве компенсации</w:t>
      </w:r>
      <w:r w:rsidR="00942017" w:rsidRPr="008E1BC4">
        <w:rPr>
          <w:rFonts w:ascii="Times New Roman" w:eastAsia="Times New Roman" w:hAnsi="Times New Roman" w:cs="Times New Roman"/>
          <w:sz w:val="24"/>
          <w:szCs w:val="24"/>
          <w:lang w:bidi="ru-RU"/>
        </w:rPr>
        <w:t xml:space="preserve"> расходов и издержек.</w:t>
      </w:r>
    </w:p>
    <w:p w:rsidR="00AC405D" w:rsidRPr="008E1BC4" w:rsidRDefault="00AC405D" w:rsidP="00C34A5B">
      <w:pPr>
        <w:spacing w:after="0" w:line="240" w:lineRule="auto"/>
        <w:ind w:firstLine="709"/>
        <w:jc w:val="both"/>
        <w:rPr>
          <w:rFonts w:ascii="Times New Roman" w:hAnsi="Times New Roman" w:cs="Times New Roman"/>
          <w:b/>
          <w:bCs/>
          <w:sz w:val="24"/>
          <w:szCs w:val="24"/>
          <w:highlight w:val="yellow"/>
        </w:rPr>
      </w:pPr>
    </w:p>
    <w:p w:rsidR="00AC405D" w:rsidRPr="008E1BC4" w:rsidRDefault="00AC405D" w:rsidP="00C34A5B">
      <w:pPr>
        <w:spacing w:after="0" w:line="240" w:lineRule="auto"/>
        <w:ind w:firstLine="709"/>
        <w:jc w:val="both"/>
        <w:rPr>
          <w:rFonts w:ascii="Times New Roman" w:hAnsi="Times New Roman" w:cs="Times New Roman"/>
          <w:b/>
          <w:bCs/>
          <w:sz w:val="24"/>
          <w:szCs w:val="24"/>
        </w:rPr>
      </w:pPr>
      <w:r w:rsidRPr="008E1BC4">
        <w:rPr>
          <w:rFonts w:ascii="Times New Roman" w:hAnsi="Times New Roman" w:cs="Times New Roman"/>
          <w:b/>
          <w:bCs/>
          <w:sz w:val="24"/>
          <w:szCs w:val="24"/>
        </w:rPr>
        <w:t xml:space="preserve">Постановление ЕСПЧ </w:t>
      </w:r>
      <w:r w:rsidRPr="008E1BC4">
        <w:rPr>
          <w:rFonts w:ascii="Times New Roman" w:hAnsi="Times New Roman" w:cs="Times New Roman"/>
          <w:b/>
          <w:bCs/>
          <w:sz w:val="24"/>
          <w:szCs w:val="24"/>
          <w:lang w:bidi="ru-RU"/>
        </w:rPr>
        <w:t>от 16 марта 2021 года по делу «Серегин и другие против России» (жалоб</w:t>
      </w:r>
      <w:r w:rsidR="00760345" w:rsidRPr="008E1BC4">
        <w:rPr>
          <w:rFonts w:ascii="Times New Roman" w:hAnsi="Times New Roman" w:cs="Times New Roman"/>
          <w:b/>
          <w:bCs/>
          <w:sz w:val="24"/>
          <w:szCs w:val="24"/>
          <w:lang w:bidi="ru-RU"/>
        </w:rPr>
        <w:t>а</w:t>
      </w:r>
      <w:r w:rsidRPr="008E1BC4">
        <w:rPr>
          <w:rFonts w:ascii="Times New Roman" w:hAnsi="Times New Roman" w:cs="Times New Roman"/>
          <w:b/>
          <w:bCs/>
          <w:sz w:val="24"/>
          <w:szCs w:val="24"/>
          <w:lang w:bidi="ru-RU"/>
        </w:rPr>
        <w:t xml:space="preserve"> № </w:t>
      </w:r>
      <w:r w:rsidR="00516258" w:rsidRPr="008E1BC4">
        <w:rPr>
          <w:rFonts w:ascii="Times New Roman" w:hAnsi="Times New Roman" w:cs="Times New Roman"/>
          <w:b/>
          <w:bCs/>
          <w:sz w:val="24"/>
          <w:szCs w:val="24"/>
          <w:lang w:bidi="ru-RU"/>
        </w:rPr>
        <w:t xml:space="preserve">31686/16 </w:t>
      </w:r>
      <w:r w:rsidRPr="008E1BC4">
        <w:rPr>
          <w:rFonts w:ascii="Times New Roman" w:hAnsi="Times New Roman" w:cs="Times New Roman"/>
          <w:b/>
          <w:bCs/>
          <w:sz w:val="24"/>
          <w:szCs w:val="24"/>
          <w:lang w:bidi="ru-RU"/>
        </w:rPr>
        <w:t xml:space="preserve">и </w:t>
      </w:r>
      <w:r w:rsidR="00760345" w:rsidRPr="008E1BC4">
        <w:rPr>
          <w:rFonts w:ascii="Times New Roman" w:hAnsi="Times New Roman" w:cs="Times New Roman"/>
          <w:b/>
          <w:bCs/>
          <w:sz w:val="24"/>
          <w:szCs w:val="24"/>
          <w:lang w:bidi="ru-RU"/>
        </w:rPr>
        <w:t>4</w:t>
      </w:r>
      <w:r w:rsidRPr="008E1BC4">
        <w:rPr>
          <w:rFonts w:ascii="Times New Roman" w:hAnsi="Times New Roman" w:cs="Times New Roman"/>
          <w:b/>
          <w:bCs/>
          <w:sz w:val="24"/>
          <w:szCs w:val="24"/>
          <w:lang w:bidi="ru-RU"/>
        </w:rPr>
        <w:t xml:space="preserve"> других)</w:t>
      </w:r>
      <w:r w:rsidR="001077AD" w:rsidRPr="008E1BC4">
        <w:rPr>
          <w:rFonts w:ascii="Times New Roman" w:hAnsi="Times New Roman" w:cs="Times New Roman"/>
          <w:b/>
          <w:bCs/>
          <w:sz w:val="24"/>
          <w:szCs w:val="24"/>
          <w:lang w:bidi="ru-RU"/>
        </w:rPr>
        <w:t>.</w:t>
      </w:r>
    </w:p>
    <w:p w:rsidR="00AC405D" w:rsidRPr="008E1BC4" w:rsidRDefault="00AC405D" w:rsidP="00C34A5B">
      <w:pPr>
        <w:spacing w:after="0" w:line="240" w:lineRule="auto"/>
        <w:ind w:firstLine="709"/>
        <w:jc w:val="both"/>
        <w:rPr>
          <w:rFonts w:ascii="Times New Roman" w:hAnsi="Times New Roman" w:cs="Times New Roman"/>
          <w:b/>
          <w:bCs/>
          <w:sz w:val="24"/>
          <w:szCs w:val="24"/>
          <w:highlight w:val="green"/>
        </w:rPr>
      </w:pPr>
    </w:p>
    <w:p w:rsidR="001077AD" w:rsidRPr="008E1BC4" w:rsidRDefault="001077AD" w:rsidP="00C34A5B">
      <w:pPr>
        <w:spacing w:after="0" w:line="240" w:lineRule="auto"/>
        <w:ind w:firstLine="709"/>
        <w:jc w:val="both"/>
        <w:rPr>
          <w:rFonts w:ascii="Times New Roman" w:hAnsi="Times New Roman" w:cs="Times New Roman"/>
          <w:b/>
          <w:bCs/>
          <w:sz w:val="24"/>
          <w:szCs w:val="24"/>
        </w:rPr>
      </w:pPr>
      <w:r w:rsidRPr="008E1BC4">
        <w:rPr>
          <w:rFonts w:ascii="Times New Roman" w:hAnsi="Times New Roman" w:cs="Times New Roman"/>
          <w:b/>
          <w:bCs/>
          <w:sz w:val="24"/>
          <w:szCs w:val="24"/>
        </w:rPr>
        <w:t>ЕСПЧ постановил выплатить компенсацию</w:t>
      </w:r>
      <w:r w:rsidR="00FE4DF3" w:rsidRPr="008E1BC4">
        <w:rPr>
          <w:rFonts w:ascii="Times New Roman" w:hAnsi="Times New Roman" w:cs="Times New Roman"/>
          <w:b/>
          <w:bCs/>
          <w:sz w:val="24"/>
          <w:szCs w:val="24"/>
        </w:rPr>
        <w:t xml:space="preserve"> морального вреда, стоимость участка на момент покупки</w:t>
      </w:r>
      <w:r w:rsidR="005E14A6" w:rsidRPr="008E1BC4">
        <w:rPr>
          <w:rFonts w:ascii="Times New Roman" w:hAnsi="Times New Roman" w:cs="Times New Roman"/>
          <w:b/>
          <w:bCs/>
          <w:sz w:val="24"/>
          <w:szCs w:val="24"/>
        </w:rPr>
        <w:t>,</w:t>
      </w:r>
      <w:r w:rsidR="00FE4DF3" w:rsidRPr="008E1BC4">
        <w:rPr>
          <w:rFonts w:ascii="Times New Roman" w:hAnsi="Times New Roman" w:cs="Times New Roman"/>
          <w:b/>
          <w:bCs/>
          <w:sz w:val="24"/>
          <w:szCs w:val="24"/>
        </w:rPr>
        <w:t xml:space="preserve"> судебные </w:t>
      </w:r>
      <w:r w:rsidR="005E14A6" w:rsidRPr="008E1BC4">
        <w:rPr>
          <w:rFonts w:ascii="Times New Roman" w:hAnsi="Times New Roman" w:cs="Times New Roman"/>
          <w:b/>
          <w:bCs/>
          <w:sz w:val="24"/>
          <w:szCs w:val="24"/>
        </w:rPr>
        <w:t xml:space="preserve">и иные </w:t>
      </w:r>
      <w:r w:rsidR="00FE4DF3" w:rsidRPr="008E1BC4">
        <w:rPr>
          <w:rFonts w:ascii="Times New Roman" w:hAnsi="Times New Roman" w:cs="Times New Roman"/>
          <w:b/>
          <w:bCs/>
          <w:sz w:val="24"/>
          <w:szCs w:val="24"/>
        </w:rPr>
        <w:t>расходы</w:t>
      </w:r>
      <w:r w:rsidRPr="008E1BC4">
        <w:rPr>
          <w:rFonts w:ascii="Times New Roman" w:hAnsi="Times New Roman" w:cs="Times New Roman"/>
          <w:b/>
          <w:bCs/>
          <w:sz w:val="24"/>
          <w:szCs w:val="24"/>
        </w:rPr>
        <w:t xml:space="preserve"> </w:t>
      </w:r>
      <w:r w:rsidR="00FE4DF3" w:rsidRPr="008E1BC4">
        <w:rPr>
          <w:rFonts w:ascii="Times New Roman" w:hAnsi="Times New Roman" w:cs="Times New Roman"/>
          <w:b/>
          <w:bCs/>
          <w:sz w:val="24"/>
          <w:szCs w:val="24"/>
        </w:rPr>
        <w:t>пяти</w:t>
      </w:r>
      <w:r w:rsidRPr="008E1BC4">
        <w:rPr>
          <w:rFonts w:ascii="Times New Roman" w:hAnsi="Times New Roman" w:cs="Times New Roman"/>
          <w:b/>
          <w:bCs/>
          <w:sz w:val="24"/>
          <w:szCs w:val="24"/>
        </w:rPr>
        <w:t xml:space="preserve"> гражданам РФ в связи с </w:t>
      </w:r>
      <w:r w:rsidR="00FF2CE9" w:rsidRPr="008E1BC4">
        <w:rPr>
          <w:rFonts w:ascii="Times New Roman" w:hAnsi="Times New Roman" w:cs="Times New Roman"/>
          <w:b/>
          <w:bCs/>
          <w:iCs/>
          <w:sz w:val="24"/>
          <w:szCs w:val="24"/>
        </w:rPr>
        <w:t>аннулированием прав собственности</w:t>
      </w:r>
      <w:r w:rsidR="00BF5DC6" w:rsidRPr="008E1BC4">
        <w:rPr>
          <w:rFonts w:ascii="Times New Roman" w:hAnsi="Times New Roman" w:cs="Times New Roman"/>
          <w:b/>
          <w:bCs/>
          <w:iCs/>
          <w:sz w:val="24"/>
          <w:szCs w:val="24"/>
        </w:rPr>
        <w:t xml:space="preserve"> у</w:t>
      </w:r>
      <w:r w:rsidR="00FF2CE9" w:rsidRPr="008E1BC4">
        <w:rPr>
          <w:rFonts w:ascii="Times New Roman" w:hAnsi="Times New Roman" w:cs="Times New Roman"/>
          <w:b/>
          <w:bCs/>
          <w:iCs/>
          <w:sz w:val="24"/>
          <w:szCs w:val="24"/>
        </w:rPr>
        <w:t xml:space="preserve"> </w:t>
      </w:r>
      <w:r w:rsidR="00BF5DC6" w:rsidRPr="008E1BC4">
        <w:rPr>
          <w:rFonts w:ascii="Times New Roman" w:hAnsi="Times New Roman" w:cs="Times New Roman"/>
          <w:b/>
          <w:bCs/>
          <w:iCs/>
          <w:sz w:val="24"/>
          <w:szCs w:val="24"/>
        </w:rPr>
        <w:t xml:space="preserve">заявителей </w:t>
      </w:r>
      <w:r w:rsidR="00FF2CE9" w:rsidRPr="008E1BC4">
        <w:rPr>
          <w:rFonts w:ascii="Times New Roman" w:hAnsi="Times New Roman" w:cs="Times New Roman"/>
          <w:b/>
          <w:bCs/>
          <w:iCs/>
          <w:sz w:val="24"/>
          <w:szCs w:val="24"/>
        </w:rPr>
        <w:t>на земельные участки, приобретенные у третьих лиц, и их возвращением в муниципальную собственность</w:t>
      </w:r>
      <w:r w:rsidRPr="008E1BC4">
        <w:rPr>
          <w:rFonts w:ascii="Times New Roman" w:hAnsi="Times New Roman" w:cs="Times New Roman"/>
          <w:b/>
          <w:bCs/>
          <w:sz w:val="24"/>
          <w:szCs w:val="24"/>
        </w:rPr>
        <w:t>.</w:t>
      </w:r>
    </w:p>
    <w:p w:rsidR="00493DCB" w:rsidRPr="008E1BC4" w:rsidRDefault="00CC5A76"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
          <w:bCs/>
          <w:sz w:val="24"/>
          <w:szCs w:val="24"/>
        </w:rPr>
        <w:t>Суть дела:</w:t>
      </w:r>
      <w:r w:rsidR="00560386" w:rsidRPr="008E1BC4">
        <w:rPr>
          <w:rFonts w:ascii="Times New Roman" w:hAnsi="Times New Roman" w:cs="Times New Roman"/>
          <w:color w:val="808080"/>
          <w:sz w:val="24"/>
          <w:szCs w:val="24"/>
          <w:shd w:val="clear" w:color="auto" w:fill="FFFFFF"/>
        </w:rPr>
        <w:t xml:space="preserve"> </w:t>
      </w:r>
      <w:r w:rsidR="00EB5D7B" w:rsidRPr="008E1BC4">
        <w:rPr>
          <w:rFonts w:ascii="Times New Roman" w:hAnsi="Times New Roman" w:cs="Times New Roman"/>
          <w:bCs/>
          <w:sz w:val="24"/>
          <w:szCs w:val="24"/>
        </w:rPr>
        <w:t>д</w:t>
      </w:r>
      <w:r w:rsidR="00560386" w:rsidRPr="008E1BC4">
        <w:rPr>
          <w:rFonts w:ascii="Times New Roman" w:hAnsi="Times New Roman" w:cs="Times New Roman"/>
          <w:bCs/>
          <w:sz w:val="24"/>
          <w:szCs w:val="24"/>
        </w:rPr>
        <w:t>ело касается аннулирования имущественных прав заявителей на земельные участки, приобретенные у третьих лиц, и возвращения этих участков в муниципальную собственность. Ставится вопрос по статье 1 Протокола № 1 к Конвенции.</w:t>
      </w:r>
    </w:p>
    <w:p w:rsidR="00EB5D7B" w:rsidRPr="008E1BC4" w:rsidRDefault="00EB5D7B"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В период с 2009 по 2013 год заявители в разные даты приобрели у третьих лиц земельные участки в Московской области и </w:t>
      </w:r>
      <w:proofErr w:type="spellStart"/>
      <w:r w:rsidRPr="008E1BC4">
        <w:rPr>
          <w:rFonts w:ascii="Times New Roman" w:hAnsi="Times New Roman" w:cs="Times New Roman"/>
          <w:bCs/>
          <w:sz w:val="24"/>
          <w:szCs w:val="24"/>
        </w:rPr>
        <w:t>Краснодарскм</w:t>
      </w:r>
      <w:proofErr w:type="spellEnd"/>
      <w:r w:rsidRPr="008E1BC4">
        <w:rPr>
          <w:rFonts w:ascii="Times New Roman" w:hAnsi="Times New Roman" w:cs="Times New Roman"/>
          <w:bCs/>
          <w:sz w:val="24"/>
          <w:szCs w:val="24"/>
        </w:rPr>
        <w:t xml:space="preserve"> крае и зарегистрировали на них право собственности. Через несколько лет после приобретения суд аннулировал право собственности заявителей в пользу муниципалитетов на том основании, что первоначальная передача собственности – приватизация – была незаконной. Кассационные жалобы, поданные всеми заявителями, были отклонены.</w:t>
      </w:r>
    </w:p>
    <w:p w:rsidR="001B25B9" w:rsidRPr="008E1BC4" w:rsidRDefault="00C032C8"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Заявители жалуются на отмену в судебном порядке права собственности на приобретенные ими земельные участки. Они ссылаются на статью 1 Протокола № 1 к Конвенции, которая в соответствующей части формулируется следующим образом:</w:t>
      </w:r>
      <w:r w:rsidR="00DC017B" w:rsidRPr="008E1BC4">
        <w:rPr>
          <w:rFonts w:ascii="Times New Roman" w:hAnsi="Times New Roman" w:cs="Times New Roman"/>
          <w:bCs/>
          <w:sz w:val="24"/>
          <w:szCs w:val="24"/>
        </w:rPr>
        <w:t xml:space="preserve"> </w:t>
      </w:r>
      <w:r w:rsidRPr="008E1BC4">
        <w:rPr>
          <w:rFonts w:ascii="Times New Roman" w:hAnsi="Times New Roman" w:cs="Times New Roman"/>
          <w:bCs/>
          <w:sz w:val="24"/>
          <w:szCs w:val="24"/>
        </w:rPr>
        <w:t>«Каждое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r w:rsidR="006F1AF5">
        <w:rPr>
          <w:rFonts w:ascii="Times New Roman" w:hAnsi="Times New Roman" w:cs="Times New Roman"/>
          <w:bCs/>
          <w:sz w:val="24"/>
          <w:szCs w:val="24"/>
        </w:rPr>
        <w:t xml:space="preserve"> </w:t>
      </w:r>
      <w:r w:rsidRPr="008E1BC4">
        <w:rPr>
          <w:rFonts w:ascii="Times New Roman" w:hAnsi="Times New Roman" w:cs="Times New Roman"/>
          <w:bCs/>
          <w:sz w:val="24"/>
          <w:szCs w:val="24"/>
        </w:rPr>
        <w:t>Предыдущие положения не умаляют права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w:t>
      </w:r>
      <w:proofErr w:type="gramStart"/>
      <w:r w:rsidRPr="008E1BC4">
        <w:rPr>
          <w:rFonts w:ascii="Times New Roman" w:hAnsi="Times New Roman" w:cs="Times New Roman"/>
          <w:bCs/>
          <w:sz w:val="24"/>
          <w:szCs w:val="24"/>
        </w:rPr>
        <w:t xml:space="preserve"> (…) »</w:t>
      </w:r>
      <w:r w:rsidR="0008270F" w:rsidRPr="008E1BC4">
        <w:rPr>
          <w:rFonts w:ascii="Times New Roman" w:hAnsi="Times New Roman" w:cs="Times New Roman"/>
          <w:bCs/>
          <w:sz w:val="24"/>
          <w:szCs w:val="24"/>
        </w:rPr>
        <w:t>.</w:t>
      </w:r>
      <w:proofErr w:type="gramEnd"/>
    </w:p>
    <w:p w:rsidR="00203FEF" w:rsidRPr="008E1BC4" w:rsidRDefault="00C032C8"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lastRenderedPageBreak/>
        <w:t>Как заявители, так и Правительство указывают на то, что спорные земельные участки являлись «собственностью» заявителей по смыслу Статьи 1 Протокола № 1 к Конвенции, и что аннулирование права собственности заявителей представляло собой вмешательство в их право на уважение их имущества. Суд не видит оснований для иного заключения.</w:t>
      </w:r>
    </w:p>
    <w:p w:rsidR="00B83C7A" w:rsidRPr="008E1BC4" w:rsidRDefault="00C032C8"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Некоторые заявители также указали, что вмешательство не </w:t>
      </w:r>
      <w:proofErr w:type="gramStart"/>
      <w:r w:rsidRPr="008E1BC4">
        <w:rPr>
          <w:rFonts w:ascii="Times New Roman" w:hAnsi="Times New Roman" w:cs="Times New Roman"/>
          <w:bCs/>
          <w:sz w:val="24"/>
          <w:szCs w:val="24"/>
        </w:rPr>
        <w:t>преследовало законной цели и не было</w:t>
      </w:r>
      <w:proofErr w:type="gramEnd"/>
      <w:r w:rsidRPr="008E1BC4">
        <w:rPr>
          <w:rFonts w:ascii="Times New Roman" w:hAnsi="Times New Roman" w:cs="Times New Roman"/>
          <w:bCs/>
          <w:sz w:val="24"/>
          <w:szCs w:val="24"/>
        </w:rPr>
        <w:t xml:space="preserve"> совершено в общественных интересах.</w:t>
      </w:r>
    </w:p>
    <w:p w:rsidR="001B25B9" w:rsidRPr="008E1BC4" w:rsidRDefault="00C032C8"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Что касается соразмерности вмешательства, то заявители утверждают, что при покупке земельных участков они действовали добросовестно и осмотрительно. Они указывают, что их права собственности и права их контрагентов последовательно регистрировались властями без каких-либо вопросов со стороны регистрирующего органа, который обязан был проводить правовую экспертизу представленных документов. Они также утверждают, что их земельные участки регистрировались в государственном кадастре. Из этого следует, что заявители не должны были подвергаться наказанию за ошибки и упущения, допущенные национальными властями.</w:t>
      </w:r>
    </w:p>
    <w:p w:rsidR="001B25B9" w:rsidRPr="009B5848" w:rsidRDefault="00C032C8" w:rsidP="00C34A5B">
      <w:pPr>
        <w:spacing w:after="0" w:line="240" w:lineRule="auto"/>
        <w:ind w:firstLine="709"/>
        <w:jc w:val="both"/>
        <w:rPr>
          <w:rFonts w:ascii="Times New Roman" w:hAnsi="Times New Roman" w:cs="Times New Roman"/>
          <w:bCs/>
          <w:sz w:val="24"/>
          <w:szCs w:val="24"/>
        </w:rPr>
      </w:pPr>
      <w:r w:rsidRPr="009B5848">
        <w:rPr>
          <w:rFonts w:ascii="Times New Roman" w:hAnsi="Times New Roman" w:cs="Times New Roman"/>
          <w:bCs/>
          <w:sz w:val="24"/>
          <w:szCs w:val="24"/>
        </w:rPr>
        <w:t>Кроме того, заявители, утверждая, что в связи с аннулированием прав собственности им не была выплачена компенсация, считают, что вмешательство наложило на них чрезмерное бремя. Некоторые заявители добавляют, что муниципальные органы власти должны были обратиться к лицам, осужденным за мошенничество с этими земельными участками, а не к добросовестным покупателям этих участков.</w:t>
      </w:r>
    </w:p>
    <w:p w:rsidR="006F1AD8" w:rsidRPr="009B5848" w:rsidRDefault="006F1AD8" w:rsidP="00C34A5B">
      <w:pPr>
        <w:spacing w:after="0" w:line="240" w:lineRule="auto"/>
        <w:ind w:firstLine="709"/>
        <w:jc w:val="both"/>
        <w:rPr>
          <w:rFonts w:ascii="Times New Roman" w:hAnsi="Times New Roman" w:cs="Times New Roman"/>
          <w:bCs/>
          <w:sz w:val="24"/>
          <w:szCs w:val="24"/>
        </w:rPr>
      </w:pPr>
      <w:r w:rsidRPr="009B5848">
        <w:rPr>
          <w:rFonts w:ascii="Times New Roman" w:hAnsi="Times New Roman" w:cs="Times New Roman"/>
          <w:bCs/>
          <w:sz w:val="24"/>
          <w:szCs w:val="24"/>
        </w:rPr>
        <w:t xml:space="preserve">В данном случае право собственности заявителей на земельные участки было аннулировано через несколько лет после приобретения спорных земельных участков. </w:t>
      </w:r>
      <w:proofErr w:type="gramStart"/>
      <w:r w:rsidRPr="009B5848">
        <w:rPr>
          <w:rFonts w:ascii="Times New Roman" w:hAnsi="Times New Roman" w:cs="Times New Roman"/>
          <w:bCs/>
          <w:sz w:val="24"/>
          <w:szCs w:val="24"/>
        </w:rPr>
        <w:t xml:space="preserve">Суд с самого начала отмечает, что речь идет о споре между заявителями – частными лицами – и государственными органами (см., </w:t>
      </w:r>
      <w:proofErr w:type="spellStart"/>
      <w:r w:rsidRPr="009B5848">
        <w:rPr>
          <w:rFonts w:ascii="Times New Roman" w:hAnsi="Times New Roman" w:cs="Times New Roman"/>
          <w:bCs/>
          <w:sz w:val="24"/>
          <w:szCs w:val="24"/>
        </w:rPr>
        <w:t>a</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contrario</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Kanevska</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c</w:t>
      </w:r>
      <w:proofErr w:type="spellEnd"/>
      <w:r w:rsidRPr="009B5848">
        <w:rPr>
          <w:rFonts w:ascii="Times New Roman" w:hAnsi="Times New Roman" w:cs="Times New Roman"/>
          <w:bCs/>
          <w:sz w:val="24"/>
          <w:szCs w:val="24"/>
        </w:rPr>
        <w:t>.</w:t>
      </w:r>
      <w:proofErr w:type="gramEnd"/>
      <w:r w:rsidRPr="009B5848">
        <w:rPr>
          <w:rFonts w:ascii="Times New Roman" w:hAnsi="Times New Roman" w:cs="Times New Roman"/>
          <w:bCs/>
          <w:sz w:val="24"/>
          <w:szCs w:val="24"/>
        </w:rPr>
        <w:t xml:space="preserve"> </w:t>
      </w:r>
      <w:proofErr w:type="spellStart"/>
      <w:proofErr w:type="gramStart"/>
      <w:r w:rsidRPr="009B5848">
        <w:rPr>
          <w:rFonts w:ascii="Times New Roman" w:hAnsi="Times New Roman" w:cs="Times New Roman"/>
          <w:bCs/>
          <w:sz w:val="24"/>
          <w:szCs w:val="24"/>
        </w:rPr>
        <w:t>Ukraine</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déc</w:t>
      </w:r>
      <w:proofErr w:type="spellEnd"/>
      <w:r w:rsidRPr="009B5848">
        <w:rPr>
          <w:rFonts w:ascii="Times New Roman" w:hAnsi="Times New Roman" w:cs="Times New Roman"/>
          <w:bCs/>
          <w:sz w:val="24"/>
          <w:szCs w:val="24"/>
        </w:rPr>
        <w:t xml:space="preserve">.), № 73944/11, </w:t>
      </w:r>
      <w:r w:rsidR="008A201D" w:rsidRPr="009B5848">
        <w:rPr>
          <w:rFonts w:ascii="Times New Roman" w:hAnsi="Times New Roman" w:cs="Times New Roman"/>
          <w:bCs/>
          <w:sz w:val="24"/>
          <w:szCs w:val="24"/>
        </w:rPr>
        <w:br/>
      </w:r>
      <w:r w:rsidRPr="009B5848">
        <w:rPr>
          <w:rFonts w:ascii="Times New Roman" w:hAnsi="Times New Roman" w:cs="Times New Roman"/>
          <w:bCs/>
          <w:sz w:val="24"/>
          <w:szCs w:val="24"/>
        </w:rPr>
        <w:t>17 ноября 2020 г., в отношении частного спора).</w:t>
      </w:r>
      <w:proofErr w:type="gramEnd"/>
      <w:r w:rsidRPr="009B5848">
        <w:rPr>
          <w:rFonts w:ascii="Times New Roman" w:hAnsi="Times New Roman" w:cs="Times New Roman"/>
          <w:bCs/>
          <w:sz w:val="24"/>
          <w:szCs w:val="24"/>
        </w:rPr>
        <w:t xml:space="preserve"> </w:t>
      </w:r>
      <w:proofErr w:type="gramStart"/>
      <w:r w:rsidRPr="009B5848">
        <w:rPr>
          <w:rFonts w:ascii="Times New Roman" w:hAnsi="Times New Roman" w:cs="Times New Roman"/>
          <w:bCs/>
          <w:sz w:val="24"/>
          <w:szCs w:val="24"/>
        </w:rPr>
        <w:t>Суд напоминает о своей сложившейся практике, согласно которой ретроактивная отмена действующего права собственности представляет собой лишение собственности по смыслу второго предложения первого абзаца статьи 1 Протокола № 1 (</w:t>
      </w:r>
      <w:proofErr w:type="spellStart"/>
      <w:r w:rsidRPr="009B5848">
        <w:rPr>
          <w:rFonts w:ascii="Times New Roman" w:hAnsi="Times New Roman" w:cs="Times New Roman"/>
          <w:bCs/>
          <w:sz w:val="24"/>
          <w:szCs w:val="24"/>
        </w:rPr>
        <w:t>Turgut</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et</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autres</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c</w:t>
      </w:r>
      <w:proofErr w:type="spellEnd"/>
      <w:r w:rsidRPr="009B5848">
        <w:rPr>
          <w:rFonts w:ascii="Times New Roman" w:hAnsi="Times New Roman" w:cs="Times New Roman"/>
          <w:bCs/>
          <w:sz w:val="24"/>
          <w:szCs w:val="24"/>
        </w:rPr>
        <w:t>.</w:t>
      </w:r>
      <w:proofErr w:type="gram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Turquie</w:t>
      </w:r>
      <w:proofErr w:type="spellEnd"/>
      <w:r w:rsidRPr="009B5848">
        <w:rPr>
          <w:rFonts w:ascii="Times New Roman" w:hAnsi="Times New Roman" w:cs="Times New Roman"/>
          <w:bCs/>
          <w:sz w:val="24"/>
          <w:szCs w:val="24"/>
        </w:rPr>
        <w:t xml:space="preserve">, № 1411/03, §§ 87-88, 8 июля 2008, Şatır </w:t>
      </w:r>
      <w:proofErr w:type="spellStart"/>
      <w:r w:rsidRPr="009B5848">
        <w:rPr>
          <w:rFonts w:ascii="Times New Roman" w:hAnsi="Times New Roman" w:cs="Times New Roman"/>
          <w:bCs/>
          <w:sz w:val="24"/>
          <w:szCs w:val="24"/>
        </w:rPr>
        <w:t>c</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Turquie</w:t>
      </w:r>
      <w:proofErr w:type="spellEnd"/>
      <w:r w:rsidRPr="009B5848">
        <w:rPr>
          <w:rFonts w:ascii="Times New Roman" w:hAnsi="Times New Roman" w:cs="Times New Roman"/>
          <w:bCs/>
          <w:sz w:val="24"/>
          <w:szCs w:val="24"/>
        </w:rPr>
        <w:t xml:space="preserve">, № 36192/03, § 31, 10 марта 2009, </w:t>
      </w:r>
      <w:proofErr w:type="spellStart"/>
      <w:r w:rsidRPr="009B5848">
        <w:rPr>
          <w:rFonts w:ascii="Times New Roman" w:hAnsi="Times New Roman" w:cs="Times New Roman"/>
          <w:bCs/>
          <w:sz w:val="24"/>
          <w:szCs w:val="24"/>
        </w:rPr>
        <w:t>Silahyürekli</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c</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Turquie</w:t>
      </w:r>
      <w:proofErr w:type="spellEnd"/>
      <w:r w:rsidRPr="009B5848">
        <w:rPr>
          <w:rFonts w:ascii="Times New Roman" w:hAnsi="Times New Roman" w:cs="Times New Roman"/>
          <w:bCs/>
          <w:sz w:val="24"/>
          <w:szCs w:val="24"/>
        </w:rPr>
        <w:t xml:space="preserve">, № 16150/06, § 33, 26 ноября 2013, </w:t>
      </w:r>
      <w:proofErr w:type="spellStart"/>
      <w:r w:rsidRPr="009B5848">
        <w:rPr>
          <w:rFonts w:ascii="Times New Roman" w:hAnsi="Times New Roman" w:cs="Times New Roman"/>
          <w:bCs/>
          <w:sz w:val="24"/>
          <w:szCs w:val="24"/>
        </w:rPr>
        <w:t>Maksymenko</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et</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Gerasymenko</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c</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Ukraine</w:t>
      </w:r>
      <w:proofErr w:type="spellEnd"/>
      <w:r w:rsidRPr="009B5848">
        <w:rPr>
          <w:rFonts w:ascii="Times New Roman" w:hAnsi="Times New Roman" w:cs="Times New Roman"/>
          <w:bCs/>
          <w:sz w:val="24"/>
          <w:szCs w:val="24"/>
        </w:rPr>
        <w:t xml:space="preserve">, № 49317/07, § 50, 16 мая 2013, </w:t>
      </w:r>
      <w:proofErr w:type="spellStart"/>
      <w:r w:rsidRPr="009B5848">
        <w:rPr>
          <w:rFonts w:ascii="Times New Roman" w:hAnsi="Times New Roman" w:cs="Times New Roman"/>
          <w:bCs/>
          <w:sz w:val="24"/>
          <w:szCs w:val="24"/>
        </w:rPr>
        <w:t>Vukušić</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c</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Croatie</w:t>
      </w:r>
      <w:proofErr w:type="spellEnd"/>
      <w:r w:rsidRPr="009B5848">
        <w:rPr>
          <w:rFonts w:ascii="Times New Roman" w:hAnsi="Times New Roman" w:cs="Times New Roman"/>
          <w:bCs/>
          <w:sz w:val="24"/>
          <w:szCs w:val="24"/>
        </w:rPr>
        <w:t xml:space="preserve">, № 69735/11, § 50, 31 мая 2016, с приведенными ссылками, и </w:t>
      </w:r>
      <w:proofErr w:type="spellStart"/>
      <w:r w:rsidRPr="009B5848">
        <w:rPr>
          <w:rFonts w:ascii="Times New Roman" w:hAnsi="Times New Roman" w:cs="Times New Roman"/>
          <w:bCs/>
          <w:sz w:val="24"/>
          <w:szCs w:val="24"/>
        </w:rPr>
        <w:t>Bidzhiyeva</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c</w:t>
      </w:r>
      <w:proofErr w:type="spellEnd"/>
      <w:r w:rsidRPr="009B5848">
        <w:rPr>
          <w:rFonts w:ascii="Times New Roman" w:hAnsi="Times New Roman" w:cs="Times New Roman"/>
          <w:bCs/>
          <w:sz w:val="24"/>
          <w:szCs w:val="24"/>
        </w:rPr>
        <w:t xml:space="preserve">. </w:t>
      </w:r>
      <w:proofErr w:type="spellStart"/>
      <w:proofErr w:type="gramStart"/>
      <w:r w:rsidRPr="009B5848">
        <w:rPr>
          <w:rFonts w:ascii="Times New Roman" w:hAnsi="Times New Roman" w:cs="Times New Roman"/>
          <w:bCs/>
          <w:sz w:val="24"/>
          <w:szCs w:val="24"/>
        </w:rPr>
        <w:t>Russie</w:t>
      </w:r>
      <w:proofErr w:type="spellEnd"/>
      <w:r w:rsidRPr="009B5848">
        <w:rPr>
          <w:rFonts w:ascii="Times New Roman" w:hAnsi="Times New Roman" w:cs="Times New Roman"/>
          <w:bCs/>
          <w:sz w:val="24"/>
          <w:szCs w:val="24"/>
        </w:rPr>
        <w:t>, № 30106/10, § 61, 5 декабря 2017).</w:t>
      </w:r>
      <w:proofErr w:type="gramEnd"/>
      <w:r w:rsidRPr="009B5848">
        <w:rPr>
          <w:rFonts w:ascii="Times New Roman" w:hAnsi="Times New Roman" w:cs="Times New Roman"/>
          <w:bCs/>
          <w:sz w:val="24"/>
          <w:szCs w:val="24"/>
        </w:rPr>
        <w:t xml:space="preserve"> Суд не видит оснований для иного заключения в данном случае. Таким образом, Суд считает, что аннулирование имущественных прав заявителей представляет собой «лишение собственности».</w:t>
      </w:r>
    </w:p>
    <w:p w:rsidR="006D1DB7" w:rsidRPr="009B5848" w:rsidRDefault="006D1DB7" w:rsidP="00C34A5B">
      <w:pPr>
        <w:spacing w:after="0" w:line="240" w:lineRule="auto"/>
        <w:ind w:firstLine="709"/>
        <w:jc w:val="both"/>
        <w:rPr>
          <w:rFonts w:ascii="Times New Roman" w:hAnsi="Times New Roman" w:cs="Times New Roman"/>
          <w:bCs/>
          <w:sz w:val="24"/>
          <w:szCs w:val="24"/>
        </w:rPr>
      </w:pPr>
      <w:proofErr w:type="gramStart"/>
      <w:r w:rsidRPr="009B5848">
        <w:rPr>
          <w:rFonts w:ascii="Times New Roman" w:hAnsi="Times New Roman" w:cs="Times New Roman"/>
          <w:bCs/>
          <w:sz w:val="24"/>
          <w:szCs w:val="24"/>
        </w:rPr>
        <w:t>Суд напоминает, что Статья 1 Протокола № 1 требует, чтобы вмешательство государственного органа в осуществление права на уважение имущества было законным: второе предложение первого абзаца этой статьи допускает лишение собственности только «на условиях, предусмотренных законом» (</w:t>
      </w:r>
      <w:proofErr w:type="spellStart"/>
      <w:r w:rsidRPr="009B5848">
        <w:rPr>
          <w:rFonts w:ascii="Times New Roman" w:hAnsi="Times New Roman" w:cs="Times New Roman"/>
          <w:bCs/>
          <w:sz w:val="24"/>
          <w:szCs w:val="24"/>
        </w:rPr>
        <w:t>Vistiņš</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et</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Perepjolkins</w:t>
      </w:r>
      <w:proofErr w:type="spellEnd"/>
      <w:r w:rsidRPr="009B5848">
        <w:rPr>
          <w:rFonts w:ascii="Times New Roman" w:hAnsi="Times New Roman" w:cs="Times New Roman"/>
          <w:bCs/>
          <w:sz w:val="24"/>
          <w:szCs w:val="24"/>
        </w:rPr>
        <w:t xml:space="preserve"> </w:t>
      </w:r>
      <w:proofErr w:type="spellStart"/>
      <w:r w:rsidRPr="009B5848">
        <w:rPr>
          <w:rFonts w:ascii="Times New Roman" w:hAnsi="Times New Roman" w:cs="Times New Roman"/>
          <w:bCs/>
          <w:sz w:val="24"/>
          <w:szCs w:val="24"/>
        </w:rPr>
        <w:t>c</w:t>
      </w:r>
      <w:proofErr w:type="spellEnd"/>
      <w:r w:rsidRPr="009B5848">
        <w:rPr>
          <w:rFonts w:ascii="Times New Roman" w:hAnsi="Times New Roman" w:cs="Times New Roman"/>
          <w:bCs/>
          <w:sz w:val="24"/>
          <w:szCs w:val="24"/>
        </w:rPr>
        <w:t>.</w:t>
      </w:r>
      <w:proofErr w:type="gramEnd"/>
      <w:r w:rsidRPr="009B5848">
        <w:rPr>
          <w:rFonts w:ascii="Times New Roman" w:hAnsi="Times New Roman" w:cs="Times New Roman"/>
          <w:bCs/>
          <w:sz w:val="24"/>
          <w:szCs w:val="24"/>
        </w:rPr>
        <w:t xml:space="preserve"> </w:t>
      </w:r>
      <w:proofErr w:type="spellStart"/>
      <w:proofErr w:type="gramStart"/>
      <w:r w:rsidRPr="009B5848">
        <w:rPr>
          <w:rFonts w:ascii="Times New Roman" w:hAnsi="Times New Roman" w:cs="Times New Roman"/>
          <w:bCs/>
          <w:sz w:val="24"/>
          <w:szCs w:val="24"/>
        </w:rPr>
        <w:t>Lettonie</w:t>
      </w:r>
      <w:proofErr w:type="spellEnd"/>
      <w:r w:rsidRPr="009B5848">
        <w:rPr>
          <w:rFonts w:ascii="Times New Roman" w:hAnsi="Times New Roman" w:cs="Times New Roman"/>
          <w:bCs/>
          <w:sz w:val="24"/>
          <w:szCs w:val="24"/>
        </w:rPr>
        <w:t xml:space="preserve"> [БП], </w:t>
      </w:r>
      <w:r w:rsidR="008A201D" w:rsidRPr="009B5848">
        <w:rPr>
          <w:rFonts w:ascii="Times New Roman" w:hAnsi="Times New Roman" w:cs="Times New Roman"/>
          <w:bCs/>
          <w:sz w:val="24"/>
          <w:szCs w:val="24"/>
        </w:rPr>
        <w:br/>
      </w:r>
      <w:r w:rsidRPr="009B5848">
        <w:rPr>
          <w:rFonts w:ascii="Times New Roman" w:hAnsi="Times New Roman" w:cs="Times New Roman"/>
          <w:bCs/>
          <w:sz w:val="24"/>
          <w:szCs w:val="24"/>
        </w:rPr>
        <w:t>№ 71243/01, § 95, 25 октября 2012).</w:t>
      </w:r>
      <w:proofErr w:type="gramEnd"/>
    </w:p>
    <w:p w:rsidR="006D1DB7" w:rsidRPr="009B5848" w:rsidRDefault="006D1DB7" w:rsidP="00C34A5B">
      <w:pPr>
        <w:spacing w:after="0" w:line="240" w:lineRule="auto"/>
        <w:ind w:firstLine="709"/>
        <w:jc w:val="both"/>
        <w:rPr>
          <w:rFonts w:ascii="Times New Roman" w:hAnsi="Times New Roman" w:cs="Times New Roman"/>
          <w:bCs/>
          <w:sz w:val="24"/>
          <w:szCs w:val="24"/>
        </w:rPr>
      </w:pPr>
      <w:r w:rsidRPr="009B5848">
        <w:rPr>
          <w:rFonts w:ascii="Times New Roman" w:hAnsi="Times New Roman" w:cs="Times New Roman"/>
          <w:bCs/>
          <w:sz w:val="24"/>
          <w:szCs w:val="24"/>
        </w:rPr>
        <w:t>В ходе рассмотрения жалоб № 31686/16, 45709/16, 50002/16 и 3706/18 ни разу не было утверждено, что заявители были недобросовестными или неосмотрительными при покупке земельных участков. Однако в жалобе № 24206/18 Краснодарский краевой суд постановил, что заявительница не продемонстрировала свою добросовестность. По мнению Суда, с этим выводом трудно согласиться. Региональный суд не упомянул о каких-либо конкретных действиях или бездействии, которые могли бы свидетельствовать о недобросовестности или неосмотрительности со стороны заявительницы, а также об отмене презумпции добросовестности.</w:t>
      </w:r>
    </w:p>
    <w:p w:rsidR="00191E75" w:rsidRPr="008E1BC4" w:rsidRDefault="00191E75" w:rsidP="00C34A5B">
      <w:pPr>
        <w:spacing w:after="0" w:line="240" w:lineRule="auto"/>
        <w:ind w:firstLine="709"/>
        <w:jc w:val="both"/>
        <w:rPr>
          <w:rFonts w:ascii="Times New Roman" w:hAnsi="Times New Roman" w:cs="Times New Roman"/>
          <w:bCs/>
          <w:sz w:val="24"/>
          <w:szCs w:val="24"/>
        </w:rPr>
      </w:pPr>
      <w:r w:rsidRPr="009B5848">
        <w:rPr>
          <w:rFonts w:ascii="Times New Roman" w:hAnsi="Times New Roman" w:cs="Times New Roman"/>
          <w:bCs/>
          <w:sz w:val="24"/>
          <w:szCs w:val="24"/>
        </w:rPr>
        <w:t xml:space="preserve">Суд приходит к выводу о том, что заявители, не совершившие </w:t>
      </w:r>
      <w:r w:rsidRPr="009B5848">
        <w:rPr>
          <w:rFonts w:ascii="Times New Roman" w:hAnsi="Times New Roman" w:cs="Times New Roman"/>
          <w:bCs/>
          <w:sz w:val="24"/>
          <w:szCs w:val="24"/>
        </w:rPr>
        <w:br/>
        <w:t xml:space="preserve">каких-либо проступков, были вынуждены страдать от последствий деяний, приписываемых исключительно внутренней системе, органам власти и третьим лицам, а также от жесткого применения положений, касающихся истребования. При этом они не получали никакой компенсации в связи с лишением своего имущества. Таким образом, </w:t>
      </w:r>
      <w:r w:rsidRPr="009B5848">
        <w:rPr>
          <w:rFonts w:ascii="Times New Roman" w:hAnsi="Times New Roman" w:cs="Times New Roman"/>
          <w:bCs/>
          <w:sz w:val="24"/>
          <w:szCs w:val="24"/>
        </w:rPr>
        <w:lastRenderedPageBreak/>
        <w:t xml:space="preserve">было нарушен справедливый баланс между общественными интересами и необходимостью защиты права собственности </w:t>
      </w:r>
      <w:proofErr w:type="spellStart"/>
      <w:r w:rsidRPr="009B5848">
        <w:rPr>
          <w:rFonts w:ascii="Times New Roman" w:hAnsi="Times New Roman" w:cs="Times New Roman"/>
          <w:bCs/>
          <w:sz w:val="24"/>
          <w:szCs w:val="24"/>
        </w:rPr>
        <w:t>заявителей</w:t>
      </w:r>
      <w:proofErr w:type="gramStart"/>
      <w:r w:rsidRPr="009B5848">
        <w:rPr>
          <w:rFonts w:ascii="Times New Roman" w:hAnsi="Times New Roman" w:cs="Times New Roman"/>
          <w:bCs/>
          <w:sz w:val="24"/>
          <w:szCs w:val="24"/>
        </w:rPr>
        <w:t>.И</w:t>
      </w:r>
      <w:proofErr w:type="gramEnd"/>
      <w:r w:rsidRPr="009B5848">
        <w:rPr>
          <w:rFonts w:ascii="Times New Roman" w:hAnsi="Times New Roman" w:cs="Times New Roman"/>
          <w:bCs/>
          <w:sz w:val="24"/>
          <w:szCs w:val="24"/>
        </w:rPr>
        <w:t>з</w:t>
      </w:r>
      <w:proofErr w:type="spellEnd"/>
      <w:r w:rsidRPr="009B5848">
        <w:rPr>
          <w:rFonts w:ascii="Times New Roman" w:hAnsi="Times New Roman" w:cs="Times New Roman"/>
          <w:bCs/>
          <w:sz w:val="24"/>
          <w:szCs w:val="24"/>
        </w:rPr>
        <w:t xml:space="preserve"> этого следует, что имело место нарушение статьи 1 Протокола № 1 к Конвенции.</w:t>
      </w:r>
    </w:p>
    <w:p w:rsidR="00CC5A76" w:rsidRPr="008E1BC4" w:rsidRDefault="00CC5A76"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Нарушение статей Конвенции (по мнению Заявителя):</w:t>
      </w:r>
      <w:r w:rsidR="00161BD9" w:rsidRPr="008E1BC4">
        <w:rPr>
          <w:rFonts w:ascii="Times New Roman" w:hAnsi="Times New Roman" w:cs="Times New Roman"/>
          <w:sz w:val="24"/>
          <w:szCs w:val="24"/>
        </w:rPr>
        <w:t xml:space="preserve"> </w:t>
      </w:r>
      <w:r w:rsidR="002F5B5C" w:rsidRPr="008E1BC4">
        <w:rPr>
          <w:rFonts w:ascii="Times New Roman" w:hAnsi="Times New Roman" w:cs="Times New Roman"/>
          <w:bCs/>
          <w:sz w:val="24"/>
          <w:szCs w:val="24"/>
        </w:rPr>
        <w:t xml:space="preserve">ст. 1 Протокола № 1 </w:t>
      </w:r>
      <w:r w:rsidR="00161BD9" w:rsidRPr="008E1BC4">
        <w:rPr>
          <w:rFonts w:ascii="Times New Roman" w:hAnsi="Times New Roman" w:cs="Times New Roman"/>
          <w:sz w:val="24"/>
          <w:szCs w:val="24"/>
        </w:rPr>
        <w:t>(</w:t>
      </w:r>
      <w:r w:rsidR="00161BD9" w:rsidRPr="008E1BC4">
        <w:rPr>
          <w:rFonts w:ascii="Times New Roman" w:hAnsi="Times New Roman" w:cs="Times New Roman"/>
          <w:bCs/>
          <w:sz w:val="24"/>
          <w:szCs w:val="24"/>
          <w:lang w:bidi="ru-RU"/>
        </w:rPr>
        <w:t xml:space="preserve">право на уважение </w:t>
      </w:r>
      <w:r w:rsidR="002F5B5C" w:rsidRPr="008E1BC4">
        <w:rPr>
          <w:rFonts w:ascii="Times New Roman" w:hAnsi="Times New Roman" w:cs="Times New Roman"/>
          <w:bCs/>
          <w:sz w:val="24"/>
          <w:szCs w:val="24"/>
          <w:lang w:bidi="ru-RU"/>
        </w:rPr>
        <w:t>собственности, н</w:t>
      </w:r>
      <w:r w:rsidR="00161BD9" w:rsidRPr="008E1BC4">
        <w:rPr>
          <w:rFonts w:ascii="Times New Roman" w:hAnsi="Times New Roman" w:cs="Times New Roman"/>
          <w:bCs/>
          <w:sz w:val="24"/>
          <w:szCs w:val="24"/>
          <w:lang w:bidi="ru-RU"/>
        </w:rPr>
        <w:t>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r w:rsidR="002F5B5C" w:rsidRPr="008E1BC4">
        <w:rPr>
          <w:rFonts w:ascii="Times New Roman" w:hAnsi="Times New Roman" w:cs="Times New Roman"/>
          <w:bCs/>
          <w:sz w:val="24"/>
          <w:szCs w:val="24"/>
          <w:lang w:bidi="ru-RU"/>
        </w:rPr>
        <w:t>.</w:t>
      </w:r>
    </w:p>
    <w:p w:rsidR="00CC5A76" w:rsidRPr="008E1BC4" w:rsidRDefault="008917F8"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Решение ЕСПЧ:</w:t>
      </w:r>
      <w:r w:rsidR="00191E75" w:rsidRPr="008E1BC4">
        <w:rPr>
          <w:rFonts w:ascii="Times New Roman" w:hAnsi="Times New Roman" w:cs="Times New Roman"/>
          <w:color w:val="808080"/>
          <w:sz w:val="24"/>
          <w:szCs w:val="24"/>
          <w:shd w:val="clear" w:color="auto" w:fill="FFFFFF"/>
        </w:rPr>
        <w:t xml:space="preserve"> </w:t>
      </w:r>
      <w:r w:rsidR="00705465" w:rsidRPr="008E1BC4">
        <w:rPr>
          <w:rFonts w:ascii="Times New Roman" w:hAnsi="Times New Roman" w:cs="Times New Roman"/>
          <w:sz w:val="24"/>
          <w:szCs w:val="24"/>
          <w:shd w:val="clear" w:color="auto" w:fill="FFFFFF"/>
        </w:rPr>
        <w:t xml:space="preserve">постановил </w:t>
      </w:r>
      <w:r w:rsidR="00191E75" w:rsidRPr="008E1BC4">
        <w:rPr>
          <w:rFonts w:ascii="Times New Roman" w:hAnsi="Times New Roman" w:cs="Times New Roman"/>
          <w:bCs/>
          <w:sz w:val="24"/>
          <w:szCs w:val="24"/>
          <w:lang w:bidi="ru-RU"/>
        </w:rPr>
        <w:t>государств</w:t>
      </w:r>
      <w:r w:rsidR="00705465" w:rsidRPr="008E1BC4">
        <w:rPr>
          <w:rFonts w:ascii="Times New Roman" w:hAnsi="Times New Roman" w:cs="Times New Roman"/>
          <w:bCs/>
          <w:sz w:val="24"/>
          <w:szCs w:val="24"/>
          <w:lang w:bidi="ru-RU"/>
        </w:rPr>
        <w:t>у</w:t>
      </w:r>
      <w:r w:rsidR="00191E75" w:rsidRPr="008E1BC4">
        <w:rPr>
          <w:rFonts w:ascii="Times New Roman" w:hAnsi="Times New Roman" w:cs="Times New Roman"/>
          <w:bCs/>
          <w:sz w:val="24"/>
          <w:szCs w:val="24"/>
          <w:lang w:bidi="ru-RU"/>
        </w:rPr>
        <w:t>-ответчик</w:t>
      </w:r>
      <w:r w:rsidR="00705465" w:rsidRPr="008E1BC4">
        <w:rPr>
          <w:rFonts w:ascii="Times New Roman" w:hAnsi="Times New Roman" w:cs="Times New Roman"/>
          <w:bCs/>
          <w:sz w:val="24"/>
          <w:szCs w:val="24"/>
          <w:lang w:bidi="ru-RU"/>
        </w:rPr>
        <w:t>у</w:t>
      </w:r>
      <w:r w:rsidR="00191E75" w:rsidRPr="008E1BC4">
        <w:rPr>
          <w:rFonts w:ascii="Times New Roman" w:hAnsi="Times New Roman" w:cs="Times New Roman"/>
          <w:bCs/>
          <w:sz w:val="24"/>
          <w:szCs w:val="24"/>
          <w:lang w:bidi="ru-RU"/>
        </w:rPr>
        <w:t xml:space="preserve"> выплатить заявителям в течение трех месяцев </w:t>
      </w:r>
      <w:proofErr w:type="gramStart"/>
      <w:r w:rsidR="00191E75" w:rsidRPr="008E1BC4">
        <w:rPr>
          <w:rFonts w:ascii="Times New Roman" w:hAnsi="Times New Roman" w:cs="Times New Roman"/>
          <w:bCs/>
          <w:sz w:val="24"/>
          <w:szCs w:val="24"/>
          <w:lang w:bidi="ru-RU"/>
        </w:rPr>
        <w:t>с даты принятия</w:t>
      </w:r>
      <w:proofErr w:type="gramEnd"/>
      <w:r w:rsidR="00191E75" w:rsidRPr="008E1BC4">
        <w:rPr>
          <w:rFonts w:ascii="Times New Roman" w:hAnsi="Times New Roman" w:cs="Times New Roman"/>
          <w:bCs/>
          <w:sz w:val="24"/>
          <w:szCs w:val="24"/>
          <w:lang w:bidi="ru-RU"/>
        </w:rPr>
        <w:t xml:space="preserve"> окончательного решения в соответствии с пунктом 2 статьи 44 Конвенции </w:t>
      </w:r>
      <w:r w:rsidR="00705465" w:rsidRPr="008E1BC4">
        <w:rPr>
          <w:rFonts w:ascii="Times New Roman" w:hAnsi="Times New Roman" w:cs="Times New Roman"/>
          <w:bCs/>
          <w:sz w:val="24"/>
          <w:szCs w:val="24"/>
          <w:lang w:bidi="ru-RU"/>
        </w:rPr>
        <w:t>компенсацию морального вреда от 5000 до 20000 евро</w:t>
      </w:r>
      <w:r w:rsidR="007C1E6A" w:rsidRPr="008E1BC4">
        <w:rPr>
          <w:rFonts w:ascii="Times New Roman" w:hAnsi="Times New Roman" w:cs="Times New Roman"/>
          <w:bCs/>
          <w:sz w:val="24"/>
          <w:szCs w:val="24"/>
          <w:lang w:bidi="ru-RU"/>
        </w:rPr>
        <w:t>, стоимость земельного участка на момент приобретения каждым заявителем, а также судебные и иные расходы.</w:t>
      </w:r>
    </w:p>
    <w:p w:rsidR="00B947EC" w:rsidRPr="008E1BC4" w:rsidRDefault="00B947EC" w:rsidP="00C34A5B">
      <w:pPr>
        <w:spacing w:after="0" w:line="240" w:lineRule="auto"/>
        <w:ind w:firstLine="709"/>
        <w:jc w:val="both"/>
        <w:rPr>
          <w:rFonts w:ascii="Times New Roman" w:hAnsi="Times New Roman" w:cs="Times New Roman"/>
          <w:bCs/>
          <w:sz w:val="24"/>
          <w:szCs w:val="24"/>
        </w:rPr>
      </w:pPr>
    </w:p>
    <w:p w:rsidR="00D44FFF" w:rsidRPr="008E1BC4" w:rsidRDefault="00D44FFF" w:rsidP="00C34A5B">
      <w:pPr>
        <w:spacing w:after="0" w:line="240" w:lineRule="auto"/>
        <w:jc w:val="center"/>
        <w:rPr>
          <w:rFonts w:ascii="Times New Roman" w:hAnsi="Times New Roman" w:cs="Times New Roman"/>
          <w:b/>
          <w:bCs/>
          <w:sz w:val="24"/>
          <w:szCs w:val="24"/>
        </w:rPr>
      </w:pPr>
      <w:r w:rsidRPr="008E1BC4">
        <w:rPr>
          <w:rFonts w:ascii="Times New Roman" w:hAnsi="Times New Roman" w:cs="Times New Roman"/>
          <w:b/>
          <w:bCs/>
          <w:sz w:val="24"/>
          <w:szCs w:val="24"/>
        </w:rPr>
        <w:t>Апрель 2021 г.</w:t>
      </w:r>
    </w:p>
    <w:p w:rsidR="000918A8" w:rsidRPr="008E1BC4" w:rsidRDefault="000918A8" w:rsidP="00C34A5B">
      <w:pPr>
        <w:spacing w:after="0" w:line="240" w:lineRule="auto"/>
        <w:jc w:val="center"/>
        <w:rPr>
          <w:rFonts w:ascii="Times New Roman" w:hAnsi="Times New Roman" w:cs="Times New Roman"/>
          <w:b/>
          <w:bCs/>
          <w:sz w:val="24"/>
          <w:szCs w:val="24"/>
        </w:rPr>
      </w:pPr>
    </w:p>
    <w:p w:rsidR="00D87169" w:rsidRPr="008E1BC4" w:rsidRDefault="004E336F" w:rsidP="00C34A5B">
      <w:pPr>
        <w:spacing w:after="0" w:line="240" w:lineRule="auto"/>
        <w:ind w:firstLine="709"/>
        <w:jc w:val="both"/>
        <w:rPr>
          <w:rFonts w:ascii="Times New Roman" w:hAnsi="Times New Roman" w:cs="Times New Roman"/>
          <w:b/>
          <w:sz w:val="24"/>
          <w:szCs w:val="24"/>
        </w:rPr>
      </w:pPr>
      <w:r w:rsidRPr="008E1BC4">
        <w:rPr>
          <w:rFonts w:ascii="Times New Roman" w:hAnsi="Times New Roman" w:cs="Times New Roman"/>
          <w:b/>
          <w:sz w:val="24"/>
          <w:szCs w:val="24"/>
        </w:rPr>
        <w:t>Постановление</w:t>
      </w:r>
      <w:r w:rsidR="00D87169" w:rsidRPr="008E1BC4">
        <w:rPr>
          <w:rFonts w:ascii="Times New Roman" w:hAnsi="Times New Roman" w:cs="Times New Roman"/>
          <w:b/>
          <w:sz w:val="24"/>
          <w:szCs w:val="24"/>
        </w:rPr>
        <w:t xml:space="preserve"> ЕСПЧ от 1 апреля 2021 года по делу «Ким и другие против России» (жалоб</w:t>
      </w:r>
      <w:r w:rsidR="00ED7E44" w:rsidRPr="008E1BC4">
        <w:rPr>
          <w:rFonts w:ascii="Times New Roman" w:hAnsi="Times New Roman" w:cs="Times New Roman"/>
          <w:b/>
          <w:sz w:val="24"/>
          <w:szCs w:val="24"/>
        </w:rPr>
        <w:t>а</w:t>
      </w:r>
      <w:r w:rsidR="00D87169" w:rsidRPr="008E1BC4">
        <w:rPr>
          <w:rFonts w:ascii="Times New Roman" w:hAnsi="Times New Roman" w:cs="Times New Roman"/>
          <w:b/>
          <w:sz w:val="24"/>
          <w:szCs w:val="24"/>
        </w:rPr>
        <w:t xml:space="preserve"> № 10682/18 и 23 других).</w:t>
      </w:r>
    </w:p>
    <w:p w:rsidR="00646BA3" w:rsidRPr="008E1BC4" w:rsidRDefault="00646BA3" w:rsidP="00C34A5B">
      <w:pPr>
        <w:spacing w:after="0" w:line="240" w:lineRule="auto"/>
        <w:ind w:firstLine="709"/>
        <w:jc w:val="both"/>
        <w:rPr>
          <w:rFonts w:ascii="Times New Roman" w:hAnsi="Times New Roman" w:cs="Times New Roman"/>
          <w:b/>
          <w:sz w:val="24"/>
          <w:szCs w:val="24"/>
        </w:rPr>
      </w:pPr>
    </w:p>
    <w:p w:rsidR="000713D6" w:rsidRPr="008E1BC4" w:rsidRDefault="000713D6" w:rsidP="00C34A5B">
      <w:pPr>
        <w:spacing w:after="0" w:line="240" w:lineRule="auto"/>
        <w:ind w:firstLine="709"/>
        <w:jc w:val="both"/>
        <w:rPr>
          <w:rFonts w:ascii="Times New Roman" w:hAnsi="Times New Roman" w:cs="Times New Roman"/>
          <w:b/>
          <w:sz w:val="24"/>
          <w:szCs w:val="24"/>
        </w:rPr>
      </w:pPr>
      <w:r w:rsidRPr="008E1BC4">
        <w:rPr>
          <w:rFonts w:ascii="Times New Roman" w:hAnsi="Times New Roman" w:cs="Times New Roman"/>
          <w:b/>
          <w:sz w:val="24"/>
          <w:szCs w:val="24"/>
        </w:rPr>
        <w:t xml:space="preserve">ЕСПЧ постановил выплатить </w:t>
      </w:r>
      <w:r w:rsidR="003B2F0C" w:rsidRPr="008E1BC4">
        <w:rPr>
          <w:rFonts w:ascii="Times New Roman" w:hAnsi="Times New Roman" w:cs="Times New Roman"/>
          <w:b/>
          <w:sz w:val="24"/>
          <w:szCs w:val="24"/>
        </w:rPr>
        <w:t xml:space="preserve">моральную </w:t>
      </w:r>
      <w:r w:rsidRPr="008E1BC4">
        <w:rPr>
          <w:rFonts w:ascii="Times New Roman" w:hAnsi="Times New Roman" w:cs="Times New Roman"/>
          <w:b/>
          <w:sz w:val="24"/>
          <w:szCs w:val="24"/>
        </w:rPr>
        <w:t>компенсацию двадцати четырем гражданам РФ в связи с</w:t>
      </w:r>
      <w:r w:rsidR="003B2F0C" w:rsidRPr="008E1BC4">
        <w:rPr>
          <w:rFonts w:ascii="Times New Roman" w:hAnsi="Times New Roman" w:cs="Times New Roman"/>
          <w:sz w:val="24"/>
          <w:szCs w:val="24"/>
        </w:rPr>
        <w:t xml:space="preserve"> </w:t>
      </w:r>
      <w:r w:rsidR="003B2F0C" w:rsidRPr="008E1BC4">
        <w:rPr>
          <w:rFonts w:ascii="Times New Roman" w:hAnsi="Times New Roman" w:cs="Times New Roman"/>
          <w:b/>
          <w:sz w:val="24"/>
          <w:szCs w:val="24"/>
        </w:rPr>
        <w:t>чрезмерной длительностью содержания под стражей.</w:t>
      </w:r>
    </w:p>
    <w:p w:rsidR="00646BA3" w:rsidRPr="008E1BC4" w:rsidRDefault="00646BA3" w:rsidP="00C34A5B">
      <w:pPr>
        <w:widowControl w:val="0"/>
        <w:tabs>
          <w:tab w:val="left" w:pos="1178"/>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E1BC4">
        <w:rPr>
          <w:rFonts w:ascii="Times New Roman" w:hAnsi="Times New Roman" w:cs="Times New Roman"/>
          <w:b/>
          <w:sz w:val="24"/>
          <w:szCs w:val="24"/>
        </w:rPr>
        <w:t>Суть дела:</w:t>
      </w:r>
      <w:r w:rsidR="006F5D91" w:rsidRPr="008E1BC4">
        <w:rPr>
          <w:rFonts w:ascii="Times New Roman" w:hAnsi="Times New Roman" w:cs="Times New Roman"/>
          <w:b/>
          <w:sz w:val="24"/>
          <w:szCs w:val="24"/>
        </w:rPr>
        <w:t xml:space="preserve"> </w:t>
      </w:r>
      <w:r w:rsidRPr="008E1BC4">
        <w:rPr>
          <w:rFonts w:ascii="Times New Roman" w:eastAsia="Times New Roman" w:hAnsi="Times New Roman" w:cs="Times New Roman"/>
          <w:sz w:val="24"/>
          <w:szCs w:val="24"/>
          <w:lang w:bidi="ru-RU"/>
        </w:rPr>
        <w:t xml:space="preserve">власти представили одностороннюю декларацию по делу </w:t>
      </w:r>
      <w:r w:rsidR="001F4D74" w:rsidRPr="008E1BC4">
        <w:rPr>
          <w:rFonts w:ascii="Times New Roman" w:eastAsia="Times New Roman" w:hAnsi="Times New Roman" w:cs="Times New Roman"/>
          <w:sz w:val="24"/>
          <w:szCs w:val="24"/>
          <w:lang w:bidi="ru-RU"/>
        </w:rPr>
        <w:br/>
      </w:r>
      <w:r w:rsidRPr="008E1BC4">
        <w:rPr>
          <w:rFonts w:ascii="Times New Roman" w:eastAsia="Times New Roman" w:hAnsi="Times New Roman" w:cs="Times New Roman"/>
          <w:sz w:val="24"/>
          <w:szCs w:val="24"/>
          <w:lang w:bidi="ru-RU"/>
        </w:rPr>
        <w:t>№ 10682/18, в которой они признали, что несколько раз в период с 4 июня по 29 августа 2017 года заявитель перевозился в здание суда и из него в условиях, несовместимых с требованиями ст. 3 Конвенции, и что у него не было эффективного национального средства правовой защиты в отношении его жалобы на ненадлежащие</w:t>
      </w:r>
      <w:proofErr w:type="gramEnd"/>
      <w:r w:rsidRPr="008E1BC4">
        <w:rPr>
          <w:rFonts w:ascii="Times New Roman" w:eastAsia="Times New Roman" w:hAnsi="Times New Roman" w:cs="Times New Roman"/>
          <w:sz w:val="24"/>
          <w:szCs w:val="24"/>
          <w:lang w:bidi="ru-RU"/>
        </w:rPr>
        <w:t xml:space="preserve"> условия перевозки в нарушение ст. 13 Конвенции. Они предложили выплатить заявителю 1 000 евро и предложили Суду исключить жалобу из списка дел в соответствии с подп. (с) п. 1 ст. 37 Конвенции. Эта сумма должна была быть конвертирована в валюту государства-ответчика по курсу, действующему на дату платежа, и должна была быть выплачена</w:t>
      </w:r>
      <w:r w:rsidRPr="008E1BC4">
        <w:rPr>
          <w:rFonts w:ascii="Times New Roman" w:eastAsia="Times New Roman" w:hAnsi="Times New Roman" w:cs="Times New Roman"/>
          <w:spacing w:val="1"/>
          <w:sz w:val="24"/>
          <w:szCs w:val="24"/>
          <w:lang w:bidi="ru-RU"/>
        </w:rPr>
        <w:t xml:space="preserve"> </w:t>
      </w:r>
      <w:r w:rsidRPr="008E1BC4">
        <w:rPr>
          <w:rFonts w:ascii="Times New Roman" w:eastAsia="Times New Roman" w:hAnsi="Times New Roman" w:cs="Times New Roman"/>
          <w:sz w:val="24"/>
          <w:szCs w:val="24"/>
          <w:lang w:bidi="ru-RU"/>
        </w:rPr>
        <w:t>в течение трех месяцев с момента уведомления о решении Суда. В случае неуплаты этой суммы в течение вышеупомянутого трехмесячного срока власти обязались выплачивать по ней простые проценты с момента истечения этого срока до момента выплаты компенсации по ставке, равной предельной учетной ставке Европейского Центрального банка за период невыполнения обязатель</w:t>
      </w:r>
      <w:proofErr w:type="gramStart"/>
      <w:r w:rsidRPr="008E1BC4">
        <w:rPr>
          <w:rFonts w:ascii="Times New Roman" w:eastAsia="Times New Roman" w:hAnsi="Times New Roman" w:cs="Times New Roman"/>
          <w:sz w:val="24"/>
          <w:szCs w:val="24"/>
          <w:lang w:bidi="ru-RU"/>
        </w:rPr>
        <w:t>ств пл</w:t>
      </w:r>
      <w:proofErr w:type="gramEnd"/>
      <w:r w:rsidRPr="008E1BC4">
        <w:rPr>
          <w:rFonts w:ascii="Times New Roman" w:eastAsia="Times New Roman" w:hAnsi="Times New Roman" w:cs="Times New Roman"/>
          <w:sz w:val="24"/>
          <w:szCs w:val="24"/>
          <w:lang w:bidi="ru-RU"/>
        </w:rPr>
        <w:t>юс три процентных пункта.</w:t>
      </w:r>
    </w:p>
    <w:p w:rsidR="00646BA3" w:rsidRPr="008E1BC4" w:rsidRDefault="00646BA3" w:rsidP="00C34A5B">
      <w:pPr>
        <w:widowControl w:val="0"/>
        <w:tabs>
          <w:tab w:val="left" w:pos="1178"/>
        </w:tabs>
        <w:autoSpaceDE w:val="0"/>
        <w:autoSpaceDN w:val="0"/>
        <w:spacing w:after="0" w:line="240" w:lineRule="auto"/>
        <w:ind w:firstLine="709"/>
        <w:jc w:val="both"/>
        <w:rPr>
          <w:rFonts w:ascii="Times New Roman" w:eastAsia="Times New Roman" w:hAnsi="Times New Roman" w:cs="Times New Roman"/>
          <w:sz w:val="24"/>
          <w:szCs w:val="24"/>
        </w:rPr>
      </w:pPr>
      <w:r w:rsidRPr="008E1BC4">
        <w:rPr>
          <w:rFonts w:ascii="Times New Roman" w:eastAsia="Times New Roman" w:hAnsi="Times New Roman" w:cs="Times New Roman"/>
          <w:sz w:val="24"/>
          <w:szCs w:val="24"/>
          <w:lang w:bidi="ru-RU"/>
        </w:rPr>
        <w:t>Заявитель отклонил предложение властей.</w:t>
      </w:r>
    </w:p>
    <w:p w:rsidR="00646BA3" w:rsidRPr="008E1BC4" w:rsidRDefault="00646BA3" w:rsidP="00C34A5B">
      <w:pPr>
        <w:widowControl w:val="0"/>
        <w:tabs>
          <w:tab w:val="left" w:pos="1178"/>
        </w:tabs>
        <w:autoSpaceDE w:val="0"/>
        <w:autoSpaceDN w:val="0"/>
        <w:spacing w:after="0" w:line="240" w:lineRule="auto"/>
        <w:ind w:firstLine="709"/>
        <w:jc w:val="both"/>
        <w:rPr>
          <w:rFonts w:ascii="Times New Roman" w:eastAsia="Times New Roman" w:hAnsi="Times New Roman" w:cs="Times New Roman"/>
          <w:sz w:val="24"/>
          <w:szCs w:val="24"/>
        </w:rPr>
      </w:pPr>
      <w:r w:rsidRPr="008E1BC4">
        <w:rPr>
          <w:rFonts w:ascii="Times New Roman" w:eastAsia="Times New Roman" w:hAnsi="Times New Roman" w:cs="Times New Roman"/>
          <w:sz w:val="24"/>
          <w:szCs w:val="24"/>
          <w:lang w:bidi="ru-RU"/>
        </w:rPr>
        <w:t>Суд отмечает, что подп. (с) п. 1 ст. 37 позволяет ему исключать дело из своего списка, если:</w:t>
      </w:r>
      <w:r w:rsidR="00C17953">
        <w:rPr>
          <w:rFonts w:ascii="Times New Roman" w:eastAsia="Times New Roman" w:hAnsi="Times New Roman" w:cs="Times New Roman"/>
          <w:sz w:val="24"/>
          <w:szCs w:val="24"/>
          <w:lang w:bidi="ru-RU"/>
        </w:rPr>
        <w:t xml:space="preserve"> </w:t>
      </w:r>
      <w:r w:rsidRPr="008E1BC4">
        <w:rPr>
          <w:rFonts w:ascii="Times New Roman" w:eastAsia="Times New Roman" w:hAnsi="Times New Roman" w:cs="Times New Roman"/>
          <w:sz w:val="24"/>
          <w:szCs w:val="24"/>
          <w:lang w:bidi="ru-RU"/>
        </w:rPr>
        <w:t>«... по любой другой причине, установленной Судом, дальнейшее рассмотрение жалобы является неоправданным».</w:t>
      </w:r>
    </w:p>
    <w:p w:rsidR="00646BA3" w:rsidRPr="008E1BC4" w:rsidRDefault="00646BA3" w:rsidP="00C34A5B">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8E1BC4">
        <w:rPr>
          <w:rFonts w:ascii="Times New Roman" w:eastAsia="Times New Roman" w:hAnsi="Times New Roman" w:cs="Times New Roman"/>
          <w:sz w:val="24"/>
          <w:szCs w:val="24"/>
          <w:lang w:bidi="ru-RU"/>
        </w:rPr>
        <w:t>Таким образом, он может отклонить жалобы в соответствии с подп. (c) п. 1 ст. 37 на основании односторонней декларации властей-ответчиков, даже если заявители желают, чтобы рассмотрение дел было продолжено (</w:t>
      </w:r>
      <w:proofErr w:type="gramStart"/>
      <w:r w:rsidRPr="008E1BC4">
        <w:rPr>
          <w:rFonts w:ascii="Times New Roman" w:eastAsia="Times New Roman" w:hAnsi="Times New Roman" w:cs="Times New Roman"/>
          <w:sz w:val="24"/>
          <w:szCs w:val="24"/>
          <w:lang w:bidi="ru-RU"/>
        </w:rPr>
        <w:t>см</w:t>
      </w:r>
      <w:proofErr w:type="gramEnd"/>
      <w:r w:rsidRPr="008E1BC4">
        <w:rPr>
          <w:rFonts w:ascii="Times New Roman" w:eastAsia="Times New Roman" w:hAnsi="Times New Roman" w:cs="Times New Roman"/>
          <w:sz w:val="24"/>
          <w:szCs w:val="24"/>
          <w:lang w:bidi="ru-RU"/>
        </w:rPr>
        <w:t xml:space="preserve">., в частности, решение по делу </w:t>
      </w:r>
      <w:proofErr w:type="spellStart"/>
      <w:r w:rsidRPr="008E1BC4">
        <w:rPr>
          <w:rFonts w:ascii="Times New Roman" w:eastAsia="Times New Roman" w:hAnsi="Times New Roman" w:cs="Times New Roman"/>
          <w:i/>
          <w:iCs/>
          <w:sz w:val="24"/>
          <w:szCs w:val="24"/>
          <w:lang w:bidi="ru-RU"/>
        </w:rPr>
        <w:t>Тахсин</w:t>
      </w:r>
      <w:proofErr w:type="spellEnd"/>
      <w:r w:rsidRPr="008E1BC4">
        <w:rPr>
          <w:rFonts w:ascii="Times New Roman" w:eastAsia="Times New Roman" w:hAnsi="Times New Roman" w:cs="Times New Roman"/>
          <w:i/>
          <w:iCs/>
          <w:sz w:val="24"/>
          <w:szCs w:val="24"/>
          <w:lang w:bidi="ru-RU"/>
        </w:rPr>
        <w:t xml:space="preserve"> </w:t>
      </w:r>
      <w:proofErr w:type="spellStart"/>
      <w:r w:rsidRPr="008E1BC4">
        <w:rPr>
          <w:rFonts w:ascii="Times New Roman" w:eastAsia="Times New Roman" w:hAnsi="Times New Roman" w:cs="Times New Roman"/>
          <w:i/>
          <w:iCs/>
          <w:sz w:val="24"/>
          <w:szCs w:val="24"/>
          <w:lang w:bidi="ru-RU"/>
        </w:rPr>
        <w:t>Аджар</w:t>
      </w:r>
      <w:proofErr w:type="spellEnd"/>
      <w:r w:rsidRPr="008E1BC4">
        <w:rPr>
          <w:rFonts w:ascii="Times New Roman" w:eastAsia="Times New Roman" w:hAnsi="Times New Roman" w:cs="Times New Roman"/>
          <w:i/>
          <w:iCs/>
          <w:sz w:val="24"/>
          <w:szCs w:val="24"/>
          <w:lang w:bidi="ru-RU"/>
        </w:rPr>
        <w:t xml:space="preserve"> против Турции</w:t>
      </w:r>
      <w:r w:rsidRPr="008E1BC4">
        <w:rPr>
          <w:rFonts w:ascii="Times New Roman" w:eastAsia="Times New Roman" w:hAnsi="Times New Roman" w:cs="Times New Roman"/>
          <w:sz w:val="24"/>
          <w:szCs w:val="24"/>
          <w:lang w:bidi="ru-RU"/>
        </w:rPr>
        <w:t xml:space="preserve"> (предварительные возражения) [БП], № 26307/95, </w:t>
      </w:r>
      <w:proofErr w:type="spellStart"/>
      <w:r w:rsidRPr="008E1BC4">
        <w:rPr>
          <w:rFonts w:ascii="Times New Roman" w:eastAsia="Times New Roman" w:hAnsi="Times New Roman" w:cs="Times New Roman"/>
          <w:sz w:val="24"/>
          <w:szCs w:val="24"/>
          <w:lang w:bidi="ru-RU"/>
        </w:rPr>
        <w:t>пп</w:t>
      </w:r>
      <w:proofErr w:type="spellEnd"/>
      <w:r w:rsidRPr="008E1BC4">
        <w:rPr>
          <w:rFonts w:ascii="Times New Roman" w:eastAsia="Times New Roman" w:hAnsi="Times New Roman" w:cs="Times New Roman"/>
          <w:sz w:val="24"/>
          <w:szCs w:val="24"/>
          <w:lang w:bidi="ru-RU"/>
        </w:rPr>
        <w:t>. 75-77, ЕСПЧ 2003-VI).</w:t>
      </w:r>
    </w:p>
    <w:p w:rsidR="00946DFB" w:rsidRPr="008E1BC4" w:rsidRDefault="00946DFB" w:rsidP="00C34A5B">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8E1BC4">
        <w:rPr>
          <w:rFonts w:ascii="Times New Roman" w:eastAsia="Times New Roman" w:hAnsi="Times New Roman" w:cs="Times New Roman"/>
          <w:sz w:val="24"/>
          <w:szCs w:val="24"/>
          <w:lang w:bidi="ru-RU"/>
        </w:rPr>
        <w:t>Суд установил четкую и обширную прецедентную практику в отношении жалоб на ненадлежащие условия содержания под стражей во время перевозки (</w:t>
      </w:r>
      <w:proofErr w:type="gramStart"/>
      <w:r w:rsidRPr="008E1BC4">
        <w:rPr>
          <w:rFonts w:ascii="Times New Roman" w:eastAsia="Times New Roman" w:hAnsi="Times New Roman" w:cs="Times New Roman"/>
          <w:sz w:val="24"/>
          <w:szCs w:val="24"/>
          <w:lang w:bidi="ru-RU"/>
        </w:rPr>
        <w:t>см</w:t>
      </w:r>
      <w:proofErr w:type="gramEnd"/>
      <w:r w:rsidRPr="008E1BC4">
        <w:rPr>
          <w:rFonts w:ascii="Times New Roman" w:eastAsia="Times New Roman" w:hAnsi="Times New Roman" w:cs="Times New Roman"/>
          <w:sz w:val="24"/>
          <w:szCs w:val="24"/>
          <w:lang w:bidi="ru-RU"/>
        </w:rPr>
        <w:t xml:space="preserve">., например, дело </w:t>
      </w:r>
      <w:proofErr w:type="spellStart"/>
      <w:r w:rsidRPr="008E1BC4">
        <w:rPr>
          <w:rFonts w:ascii="Times New Roman" w:eastAsia="Times New Roman" w:hAnsi="Times New Roman" w:cs="Times New Roman"/>
          <w:i/>
          <w:iCs/>
          <w:sz w:val="24"/>
          <w:szCs w:val="24"/>
          <w:lang w:bidi="ru-RU"/>
        </w:rPr>
        <w:t>Идалов</w:t>
      </w:r>
      <w:proofErr w:type="spellEnd"/>
      <w:r w:rsidRPr="008E1BC4">
        <w:rPr>
          <w:rFonts w:ascii="Times New Roman" w:eastAsia="Times New Roman" w:hAnsi="Times New Roman" w:cs="Times New Roman"/>
          <w:i/>
          <w:iCs/>
          <w:sz w:val="24"/>
          <w:szCs w:val="24"/>
          <w:lang w:bidi="ru-RU"/>
        </w:rPr>
        <w:t xml:space="preserve"> против России</w:t>
      </w:r>
      <w:r w:rsidRPr="008E1BC4">
        <w:rPr>
          <w:rFonts w:ascii="Times New Roman" w:eastAsia="Times New Roman" w:hAnsi="Times New Roman" w:cs="Times New Roman"/>
          <w:sz w:val="24"/>
          <w:szCs w:val="24"/>
          <w:lang w:bidi="ru-RU"/>
        </w:rPr>
        <w:t xml:space="preserve"> [БП], № 5826/03, 22 мая 2012 г.).</w:t>
      </w:r>
    </w:p>
    <w:p w:rsidR="00E40B0A" w:rsidRPr="008E1BC4" w:rsidRDefault="00E40B0A" w:rsidP="00C34A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BC4">
        <w:rPr>
          <w:rFonts w:ascii="Times New Roman" w:eastAsia="Times New Roman" w:hAnsi="Times New Roman" w:cs="Times New Roman"/>
          <w:sz w:val="24"/>
          <w:szCs w:val="24"/>
        </w:rPr>
        <w:t>Принимая во внимание признания, содержащиеся в декларации властей, а также предлагаемую сумму компенсации, которая соответствует суммам, присужденным в аналогичных делах, Суд считает, что продолжение рассмотрения соответствующей части жалобы более не является обоснованным (подп. (c) п. 1 ст. 37).</w:t>
      </w:r>
    </w:p>
    <w:p w:rsidR="00E40B0A" w:rsidRPr="008E1BC4" w:rsidRDefault="00E40B0A" w:rsidP="00C34A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BC4">
        <w:rPr>
          <w:rFonts w:ascii="Times New Roman" w:eastAsia="Times New Roman" w:hAnsi="Times New Roman" w:cs="Times New Roman"/>
          <w:sz w:val="24"/>
          <w:szCs w:val="24"/>
        </w:rPr>
        <w:t xml:space="preserve">В свете вышеизложенных соображений Суд убежден, что соблюдение прав человека, как они определены в Конвенции и Протоколах к ней, не требует от него </w:t>
      </w:r>
      <w:r w:rsidRPr="008E1BC4">
        <w:rPr>
          <w:rFonts w:ascii="Times New Roman" w:eastAsia="Times New Roman" w:hAnsi="Times New Roman" w:cs="Times New Roman"/>
          <w:sz w:val="24"/>
          <w:szCs w:val="24"/>
        </w:rPr>
        <w:lastRenderedPageBreak/>
        <w:t>продолжения рассмотрения жалобы (п. 1 ст. 37 в конце).</w:t>
      </w:r>
    </w:p>
    <w:p w:rsidR="00E40B0A" w:rsidRPr="008E1BC4" w:rsidRDefault="00E40B0A" w:rsidP="00C34A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BC4">
        <w:rPr>
          <w:rFonts w:ascii="Times New Roman" w:eastAsia="Times New Roman" w:hAnsi="Times New Roman" w:cs="Times New Roman"/>
          <w:sz w:val="24"/>
          <w:szCs w:val="24"/>
        </w:rPr>
        <w:t>Наконец, Суд подчеркивает, что в случае несоблюдения властями условий своей односторонней декларации, жалоба может быть возвращена в список в соответствии с п. 2 ст. 37 Конвенции (</w:t>
      </w:r>
      <w:proofErr w:type="gramStart"/>
      <w:r w:rsidRPr="008E1BC4">
        <w:rPr>
          <w:rFonts w:ascii="Times New Roman" w:eastAsia="Times New Roman" w:hAnsi="Times New Roman" w:cs="Times New Roman"/>
          <w:sz w:val="24"/>
          <w:szCs w:val="24"/>
        </w:rPr>
        <w:t>см</w:t>
      </w:r>
      <w:proofErr w:type="gramEnd"/>
      <w:r w:rsidRPr="008E1BC4">
        <w:rPr>
          <w:rFonts w:ascii="Times New Roman" w:eastAsia="Times New Roman" w:hAnsi="Times New Roman" w:cs="Times New Roman"/>
          <w:sz w:val="24"/>
          <w:szCs w:val="24"/>
        </w:rPr>
        <w:t xml:space="preserve">. </w:t>
      </w:r>
      <w:proofErr w:type="spellStart"/>
      <w:r w:rsidRPr="008E1BC4">
        <w:rPr>
          <w:rFonts w:ascii="Times New Roman" w:eastAsia="Times New Roman" w:hAnsi="Times New Roman" w:cs="Times New Roman"/>
          <w:sz w:val="24"/>
          <w:szCs w:val="24"/>
        </w:rPr>
        <w:t>Йосипович</w:t>
      </w:r>
      <w:proofErr w:type="spellEnd"/>
      <w:r w:rsidRPr="008E1BC4">
        <w:rPr>
          <w:rFonts w:ascii="Times New Roman" w:eastAsia="Times New Roman" w:hAnsi="Times New Roman" w:cs="Times New Roman"/>
          <w:sz w:val="24"/>
          <w:szCs w:val="24"/>
        </w:rPr>
        <w:t xml:space="preserve"> против Сербии (</w:t>
      </w:r>
      <w:proofErr w:type="spellStart"/>
      <w:r w:rsidRPr="008E1BC4">
        <w:rPr>
          <w:rFonts w:ascii="Times New Roman" w:eastAsia="Times New Roman" w:hAnsi="Times New Roman" w:cs="Times New Roman"/>
          <w:sz w:val="24"/>
          <w:szCs w:val="24"/>
        </w:rPr>
        <w:t>реш</w:t>
      </w:r>
      <w:proofErr w:type="spellEnd"/>
      <w:r w:rsidRPr="008E1BC4">
        <w:rPr>
          <w:rFonts w:ascii="Times New Roman" w:eastAsia="Times New Roman" w:hAnsi="Times New Roman" w:cs="Times New Roman"/>
          <w:sz w:val="24"/>
          <w:szCs w:val="24"/>
        </w:rPr>
        <w:t>.), № 18369/07 от 4 марта 2008 года).</w:t>
      </w:r>
    </w:p>
    <w:p w:rsidR="00E40B0A" w:rsidRPr="008E1BC4" w:rsidRDefault="00E40B0A" w:rsidP="00C34A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1BC4">
        <w:rPr>
          <w:rFonts w:ascii="Times New Roman" w:eastAsia="Times New Roman" w:hAnsi="Times New Roman" w:cs="Times New Roman"/>
          <w:sz w:val="24"/>
          <w:szCs w:val="24"/>
        </w:rPr>
        <w:t xml:space="preserve">С учетом вышеизложенного целесообразно исключить жалобу </w:t>
      </w:r>
      <w:r w:rsidR="008955D2" w:rsidRPr="008E1BC4">
        <w:rPr>
          <w:rFonts w:ascii="Times New Roman" w:eastAsia="Times New Roman" w:hAnsi="Times New Roman" w:cs="Times New Roman"/>
          <w:sz w:val="24"/>
          <w:szCs w:val="24"/>
        </w:rPr>
        <w:br/>
      </w:r>
      <w:r w:rsidRPr="008E1BC4">
        <w:rPr>
          <w:rFonts w:ascii="Times New Roman" w:eastAsia="Times New Roman" w:hAnsi="Times New Roman" w:cs="Times New Roman"/>
          <w:sz w:val="24"/>
          <w:szCs w:val="24"/>
        </w:rPr>
        <w:t>№ 10682/18 в части, касающейся ненадлежащих условий содержания под стражей во время перевозки и отсутствия каких-либо эффективных сре</w:t>
      </w:r>
      <w:proofErr w:type="gramStart"/>
      <w:r w:rsidRPr="008E1BC4">
        <w:rPr>
          <w:rFonts w:ascii="Times New Roman" w:eastAsia="Times New Roman" w:hAnsi="Times New Roman" w:cs="Times New Roman"/>
          <w:sz w:val="24"/>
          <w:szCs w:val="24"/>
        </w:rPr>
        <w:t>дств пр</w:t>
      </w:r>
      <w:proofErr w:type="gramEnd"/>
      <w:r w:rsidRPr="008E1BC4">
        <w:rPr>
          <w:rFonts w:ascii="Times New Roman" w:eastAsia="Times New Roman" w:hAnsi="Times New Roman" w:cs="Times New Roman"/>
          <w:sz w:val="24"/>
          <w:szCs w:val="24"/>
        </w:rPr>
        <w:t>авовой защиты в связи с этой жалобой.</w:t>
      </w:r>
    </w:p>
    <w:p w:rsidR="00C31DA2" w:rsidRPr="008E1BC4" w:rsidRDefault="00C31DA2" w:rsidP="00C34A5B">
      <w:pPr>
        <w:widowControl w:val="0"/>
        <w:tabs>
          <w:tab w:val="left" w:pos="1298"/>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E1BC4">
        <w:rPr>
          <w:rFonts w:ascii="Times New Roman" w:eastAsia="Times New Roman" w:hAnsi="Times New Roman" w:cs="Times New Roman"/>
          <w:sz w:val="24"/>
          <w:szCs w:val="24"/>
          <w:lang w:bidi="ru-RU"/>
        </w:rPr>
        <w:t>Суд отмечает, что общие принципы, касающиеся права на обращение в суд в разумные сроки или на освобождение до суда, гарантированные пунктом 3 статьи 5 Конвенции, были изложены в ряде его предыдущих постановлений (жалоб</w:t>
      </w:r>
      <w:r w:rsidR="00887F3E" w:rsidRPr="008E1BC4">
        <w:rPr>
          <w:rFonts w:ascii="Times New Roman" w:eastAsia="Times New Roman" w:hAnsi="Times New Roman" w:cs="Times New Roman"/>
          <w:sz w:val="24"/>
          <w:szCs w:val="24"/>
          <w:lang w:bidi="ru-RU"/>
        </w:rPr>
        <w:t>ы</w:t>
      </w:r>
      <w:r w:rsidRPr="008E1BC4">
        <w:rPr>
          <w:rFonts w:ascii="Times New Roman" w:eastAsia="Times New Roman" w:hAnsi="Times New Roman" w:cs="Times New Roman"/>
          <w:sz w:val="24"/>
          <w:szCs w:val="24"/>
          <w:lang w:bidi="ru-RU"/>
        </w:rPr>
        <w:t xml:space="preserve"> против органов власти, </w:t>
      </w:r>
      <w:proofErr w:type="spellStart"/>
      <w:r w:rsidRPr="008E1BC4">
        <w:rPr>
          <w:rFonts w:ascii="Times New Roman" w:eastAsia="Times New Roman" w:hAnsi="Times New Roman" w:cs="Times New Roman"/>
          <w:i/>
          <w:iCs/>
          <w:sz w:val="24"/>
          <w:szCs w:val="24"/>
          <w:lang w:bidi="ru-RU"/>
        </w:rPr>
        <w:t>Кудла</w:t>
      </w:r>
      <w:proofErr w:type="spellEnd"/>
      <w:r w:rsidRPr="008E1BC4">
        <w:rPr>
          <w:rFonts w:ascii="Times New Roman" w:eastAsia="Times New Roman" w:hAnsi="Times New Roman" w:cs="Times New Roman"/>
          <w:i/>
          <w:iCs/>
          <w:sz w:val="24"/>
          <w:szCs w:val="24"/>
          <w:lang w:bidi="ru-RU"/>
        </w:rPr>
        <w:t xml:space="preserve"> против  Польши</w:t>
      </w:r>
      <w:r w:rsidRPr="008E1BC4">
        <w:rPr>
          <w:rFonts w:ascii="Times New Roman" w:eastAsia="Times New Roman" w:hAnsi="Times New Roman" w:cs="Times New Roman"/>
          <w:sz w:val="24"/>
          <w:szCs w:val="24"/>
          <w:lang w:bidi="ru-RU"/>
        </w:rPr>
        <w:t xml:space="preserve"> [БП], № 30210/96, п. 110, ЕСПЧ 2000-XI, и </w:t>
      </w:r>
      <w:proofErr w:type="spellStart"/>
      <w:r w:rsidRPr="008E1BC4">
        <w:rPr>
          <w:rFonts w:ascii="Times New Roman" w:eastAsia="Times New Roman" w:hAnsi="Times New Roman" w:cs="Times New Roman"/>
          <w:i/>
          <w:iCs/>
          <w:sz w:val="24"/>
          <w:szCs w:val="24"/>
          <w:lang w:bidi="ru-RU"/>
        </w:rPr>
        <w:t>МакКей</w:t>
      </w:r>
      <w:proofErr w:type="spellEnd"/>
      <w:r w:rsidRPr="008E1BC4">
        <w:rPr>
          <w:rFonts w:ascii="Times New Roman" w:eastAsia="Times New Roman" w:hAnsi="Times New Roman" w:cs="Times New Roman"/>
          <w:i/>
          <w:iCs/>
          <w:sz w:val="24"/>
          <w:szCs w:val="24"/>
          <w:lang w:bidi="ru-RU"/>
        </w:rPr>
        <w:t xml:space="preserve"> против Соединенного Королевства</w:t>
      </w:r>
      <w:r w:rsidRPr="008E1BC4">
        <w:rPr>
          <w:rFonts w:ascii="Times New Roman" w:eastAsia="Times New Roman" w:hAnsi="Times New Roman" w:cs="Times New Roman"/>
          <w:sz w:val="24"/>
          <w:szCs w:val="24"/>
          <w:lang w:bidi="ru-RU"/>
        </w:rPr>
        <w:t xml:space="preserve"> [БП], № 543/03, </w:t>
      </w:r>
      <w:proofErr w:type="spellStart"/>
      <w:r w:rsidRPr="008E1BC4">
        <w:rPr>
          <w:rFonts w:ascii="Times New Roman" w:eastAsia="Times New Roman" w:hAnsi="Times New Roman" w:cs="Times New Roman"/>
          <w:sz w:val="24"/>
          <w:szCs w:val="24"/>
          <w:lang w:bidi="ru-RU"/>
        </w:rPr>
        <w:t>пп</w:t>
      </w:r>
      <w:proofErr w:type="spellEnd"/>
      <w:r w:rsidRPr="008E1BC4">
        <w:rPr>
          <w:rFonts w:ascii="Times New Roman" w:eastAsia="Times New Roman" w:hAnsi="Times New Roman" w:cs="Times New Roman"/>
          <w:sz w:val="24"/>
          <w:szCs w:val="24"/>
          <w:lang w:bidi="ru-RU"/>
        </w:rPr>
        <w:t>. 41-44, ЕСПЧ 2006-X).</w:t>
      </w:r>
      <w:proofErr w:type="gramEnd"/>
    </w:p>
    <w:p w:rsidR="00C31DA2" w:rsidRPr="008E1BC4" w:rsidRDefault="00C31DA2" w:rsidP="00C34A5B">
      <w:pPr>
        <w:widowControl w:val="0"/>
        <w:tabs>
          <w:tab w:val="left" w:pos="1298"/>
        </w:tabs>
        <w:autoSpaceDE w:val="0"/>
        <w:autoSpaceDN w:val="0"/>
        <w:spacing w:after="0" w:line="240" w:lineRule="auto"/>
        <w:ind w:firstLine="709"/>
        <w:jc w:val="both"/>
        <w:rPr>
          <w:rFonts w:ascii="Times New Roman" w:eastAsia="Times New Roman" w:hAnsi="Times New Roman" w:cs="Times New Roman"/>
          <w:sz w:val="24"/>
          <w:szCs w:val="24"/>
        </w:rPr>
      </w:pPr>
      <w:r w:rsidRPr="008E1BC4">
        <w:rPr>
          <w:rFonts w:ascii="Times New Roman" w:eastAsia="Times New Roman" w:hAnsi="Times New Roman" w:cs="Times New Roman"/>
          <w:sz w:val="24"/>
          <w:szCs w:val="24"/>
          <w:lang w:bidi="ru-RU"/>
        </w:rPr>
        <w:t xml:space="preserve">В ведущем постановлении </w:t>
      </w:r>
      <w:proofErr w:type="spellStart"/>
      <w:r w:rsidRPr="008E1BC4">
        <w:rPr>
          <w:rFonts w:ascii="Times New Roman" w:eastAsia="Times New Roman" w:hAnsi="Times New Roman" w:cs="Times New Roman"/>
          <w:i/>
          <w:iCs/>
          <w:sz w:val="24"/>
          <w:szCs w:val="24"/>
          <w:lang w:bidi="ru-RU"/>
        </w:rPr>
        <w:t>Дирдизов</w:t>
      </w:r>
      <w:proofErr w:type="spellEnd"/>
      <w:r w:rsidRPr="008E1BC4">
        <w:rPr>
          <w:rFonts w:ascii="Times New Roman" w:eastAsia="Times New Roman" w:hAnsi="Times New Roman" w:cs="Times New Roman"/>
          <w:i/>
          <w:iCs/>
          <w:sz w:val="24"/>
          <w:szCs w:val="24"/>
          <w:lang w:bidi="ru-RU"/>
        </w:rPr>
        <w:t xml:space="preserve"> против России</w:t>
      </w:r>
      <w:r w:rsidRPr="008E1BC4">
        <w:rPr>
          <w:rFonts w:ascii="Times New Roman" w:eastAsia="Times New Roman" w:hAnsi="Times New Roman" w:cs="Times New Roman"/>
          <w:sz w:val="24"/>
          <w:szCs w:val="24"/>
          <w:lang w:bidi="ru-RU"/>
        </w:rPr>
        <w:t xml:space="preserve">, № 41461/10 от 27 ноября </w:t>
      </w:r>
      <w:r w:rsidR="00C17953">
        <w:rPr>
          <w:rFonts w:ascii="Times New Roman" w:eastAsia="Times New Roman" w:hAnsi="Times New Roman" w:cs="Times New Roman"/>
          <w:sz w:val="24"/>
          <w:szCs w:val="24"/>
          <w:lang w:bidi="ru-RU"/>
        </w:rPr>
        <w:br/>
      </w:r>
      <w:r w:rsidRPr="008E1BC4">
        <w:rPr>
          <w:rFonts w:ascii="Times New Roman" w:eastAsia="Times New Roman" w:hAnsi="Times New Roman" w:cs="Times New Roman"/>
          <w:sz w:val="24"/>
          <w:szCs w:val="24"/>
          <w:lang w:bidi="ru-RU"/>
        </w:rPr>
        <w:t>2012 года Суд уже установил нарушение в отношении вопросов, аналогичных рассматриваемым в настоящем деле.</w:t>
      </w:r>
    </w:p>
    <w:p w:rsidR="00C31DA2" w:rsidRPr="008E1BC4" w:rsidRDefault="00C31DA2" w:rsidP="00C34A5B">
      <w:pPr>
        <w:widowControl w:val="0"/>
        <w:tabs>
          <w:tab w:val="left" w:pos="1298"/>
        </w:tabs>
        <w:autoSpaceDE w:val="0"/>
        <w:autoSpaceDN w:val="0"/>
        <w:spacing w:after="0" w:line="240" w:lineRule="auto"/>
        <w:ind w:firstLine="709"/>
        <w:jc w:val="both"/>
        <w:rPr>
          <w:rFonts w:ascii="Times New Roman" w:eastAsia="Times New Roman" w:hAnsi="Times New Roman" w:cs="Times New Roman"/>
          <w:sz w:val="24"/>
          <w:szCs w:val="24"/>
        </w:rPr>
      </w:pPr>
      <w:r w:rsidRPr="008E1BC4">
        <w:rPr>
          <w:rFonts w:ascii="Times New Roman" w:eastAsia="Times New Roman" w:hAnsi="Times New Roman" w:cs="Times New Roman"/>
          <w:sz w:val="24"/>
          <w:szCs w:val="24"/>
          <w:lang w:bidi="ru-RU"/>
        </w:rPr>
        <w:t>Рассмотрев все представленные материалы, Е</w:t>
      </w:r>
      <w:r w:rsidR="004E2A3F" w:rsidRPr="008E1BC4">
        <w:rPr>
          <w:rFonts w:ascii="Times New Roman" w:eastAsia="Times New Roman" w:hAnsi="Times New Roman" w:cs="Times New Roman"/>
          <w:sz w:val="24"/>
          <w:szCs w:val="24"/>
          <w:lang w:bidi="ru-RU"/>
        </w:rPr>
        <w:t>СПЧ</w:t>
      </w:r>
      <w:r w:rsidRPr="008E1BC4">
        <w:rPr>
          <w:rFonts w:ascii="Times New Roman" w:eastAsia="Times New Roman" w:hAnsi="Times New Roman" w:cs="Times New Roman"/>
          <w:sz w:val="24"/>
          <w:szCs w:val="24"/>
          <w:lang w:bidi="ru-RU"/>
        </w:rPr>
        <w:t xml:space="preserve"> не нашел никаких фактов или доводов, способных убедить его прийти к другому выводу по поводу приемлемости и существа данных жалоб. Принимая во внимание прецедентную практику по данному вопросу, </w:t>
      </w:r>
      <w:r w:rsidR="004E2A3F" w:rsidRPr="008E1BC4">
        <w:rPr>
          <w:rFonts w:ascii="Times New Roman" w:eastAsia="Times New Roman" w:hAnsi="Times New Roman" w:cs="Times New Roman"/>
          <w:sz w:val="24"/>
          <w:szCs w:val="24"/>
          <w:lang w:bidi="ru-RU"/>
        </w:rPr>
        <w:t xml:space="preserve">ЕСПЧ </w:t>
      </w:r>
      <w:r w:rsidRPr="008E1BC4">
        <w:rPr>
          <w:rFonts w:ascii="Times New Roman" w:eastAsia="Times New Roman" w:hAnsi="Times New Roman" w:cs="Times New Roman"/>
          <w:sz w:val="24"/>
          <w:szCs w:val="24"/>
          <w:lang w:bidi="ru-RU"/>
        </w:rPr>
        <w:t>полагает, что длительность содержания заявителей под стражей, являющаяся предметом рассмотрения в настоящем деле, была чрезмерной.</w:t>
      </w:r>
    </w:p>
    <w:p w:rsidR="00C31DA2" w:rsidRPr="008E1BC4" w:rsidRDefault="00C31DA2" w:rsidP="00C34A5B">
      <w:pPr>
        <w:widowControl w:val="0"/>
        <w:tabs>
          <w:tab w:val="left" w:pos="1298"/>
        </w:tabs>
        <w:autoSpaceDE w:val="0"/>
        <w:autoSpaceDN w:val="0"/>
        <w:spacing w:after="0" w:line="240" w:lineRule="auto"/>
        <w:ind w:firstLine="709"/>
        <w:jc w:val="both"/>
        <w:rPr>
          <w:rFonts w:ascii="Times New Roman" w:eastAsia="Times New Roman" w:hAnsi="Times New Roman" w:cs="Times New Roman"/>
          <w:sz w:val="24"/>
          <w:szCs w:val="24"/>
        </w:rPr>
      </w:pPr>
      <w:r w:rsidRPr="008E1BC4">
        <w:rPr>
          <w:rFonts w:ascii="Times New Roman" w:eastAsia="Times New Roman" w:hAnsi="Times New Roman" w:cs="Times New Roman"/>
          <w:sz w:val="24"/>
          <w:szCs w:val="24"/>
          <w:lang w:bidi="ru-RU"/>
        </w:rPr>
        <w:t>Соответственно, данные жалобы являются приемлемыми для рассмотрения по существу и свидетельствуют о наличии нарушения п. 3 ст. 5 Конвенции.</w:t>
      </w:r>
    </w:p>
    <w:p w:rsidR="00646BA3" w:rsidRPr="008E1BC4" w:rsidRDefault="001B4278"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В некоторых жалобах заявители подали другие претензии, в которых также поднима</w:t>
      </w:r>
      <w:r w:rsidR="0092269D" w:rsidRPr="008E1BC4">
        <w:rPr>
          <w:rFonts w:ascii="Times New Roman" w:hAnsi="Times New Roman" w:cs="Times New Roman"/>
          <w:sz w:val="24"/>
          <w:szCs w:val="24"/>
        </w:rPr>
        <w:t>лись вопросы в рамках Конвенции</w:t>
      </w:r>
      <w:r w:rsidRPr="008E1BC4">
        <w:rPr>
          <w:rFonts w:ascii="Times New Roman" w:hAnsi="Times New Roman" w:cs="Times New Roman"/>
          <w:sz w:val="24"/>
          <w:szCs w:val="24"/>
        </w:rPr>
        <w:t xml:space="preserve">. Изучив все представленные материалы, Суд приходит к выводу, что они также раскрывают нарушения Конвенции в свете прочно сложившейся прецедентной практики (дело </w:t>
      </w:r>
      <w:proofErr w:type="spellStart"/>
      <w:r w:rsidRPr="008E1BC4">
        <w:rPr>
          <w:rFonts w:ascii="Times New Roman" w:hAnsi="Times New Roman" w:cs="Times New Roman"/>
          <w:sz w:val="24"/>
          <w:szCs w:val="24"/>
        </w:rPr>
        <w:t>Свинаренко</w:t>
      </w:r>
      <w:proofErr w:type="spellEnd"/>
      <w:r w:rsidRPr="008E1BC4">
        <w:rPr>
          <w:rFonts w:ascii="Times New Roman" w:hAnsi="Times New Roman" w:cs="Times New Roman"/>
          <w:sz w:val="24"/>
          <w:szCs w:val="24"/>
        </w:rPr>
        <w:t xml:space="preserve"> и </w:t>
      </w:r>
      <w:proofErr w:type="spellStart"/>
      <w:r w:rsidRPr="008E1BC4">
        <w:rPr>
          <w:rFonts w:ascii="Times New Roman" w:hAnsi="Times New Roman" w:cs="Times New Roman"/>
          <w:sz w:val="24"/>
          <w:szCs w:val="24"/>
        </w:rPr>
        <w:t>Сляднев</w:t>
      </w:r>
      <w:proofErr w:type="spellEnd"/>
      <w:r w:rsidRPr="008E1BC4">
        <w:rPr>
          <w:rFonts w:ascii="Times New Roman" w:hAnsi="Times New Roman" w:cs="Times New Roman"/>
          <w:sz w:val="24"/>
          <w:szCs w:val="24"/>
        </w:rPr>
        <w:t xml:space="preserve"> против России [БП], №№ 32541/08 и 43441/08, ЕСПЧ 2014 г. (выдержки), касающееся использования металлических клеток во время судебных заседаний; и </w:t>
      </w:r>
      <w:proofErr w:type="spellStart"/>
      <w:r w:rsidRPr="008E1BC4">
        <w:rPr>
          <w:rFonts w:ascii="Times New Roman" w:hAnsi="Times New Roman" w:cs="Times New Roman"/>
          <w:sz w:val="24"/>
          <w:szCs w:val="24"/>
        </w:rPr>
        <w:t>Идалов</w:t>
      </w:r>
      <w:proofErr w:type="spellEnd"/>
      <w:r w:rsidRPr="008E1BC4">
        <w:rPr>
          <w:rFonts w:ascii="Times New Roman" w:hAnsi="Times New Roman" w:cs="Times New Roman"/>
          <w:sz w:val="24"/>
          <w:szCs w:val="24"/>
        </w:rPr>
        <w:t xml:space="preserve"> против России [БП], </w:t>
      </w:r>
      <w:r w:rsidR="0046635B">
        <w:rPr>
          <w:rFonts w:ascii="Times New Roman" w:hAnsi="Times New Roman" w:cs="Times New Roman"/>
          <w:sz w:val="24"/>
          <w:szCs w:val="24"/>
        </w:rPr>
        <w:br/>
      </w:r>
      <w:r w:rsidRPr="008E1BC4">
        <w:rPr>
          <w:rFonts w:ascii="Times New Roman" w:hAnsi="Times New Roman" w:cs="Times New Roman"/>
          <w:sz w:val="24"/>
          <w:szCs w:val="24"/>
        </w:rPr>
        <w:t>№ 5826/03 от 22 мая 2012 года, в связи с отсутствием оперативного рассмотрения вопросов содержания под стражей и условий содержания при перевозке).</w:t>
      </w:r>
    </w:p>
    <w:p w:rsidR="00915FFA" w:rsidRPr="008E1BC4" w:rsidRDefault="00915FFA"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В жалобе № 19967/19 заявитель также жаловался в соответствии со статьями 3 и 13 Конвенции на условия его содержания под стражей </w:t>
      </w:r>
      <w:r w:rsidR="009B5255" w:rsidRPr="008E1BC4">
        <w:rPr>
          <w:rFonts w:ascii="Times New Roman" w:hAnsi="Times New Roman" w:cs="Times New Roman"/>
          <w:sz w:val="24"/>
          <w:szCs w:val="24"/>
        </w:rPr>
        <w:t xml:space="preserve">(ненадлежащая температура, переполненность, отсутствие свежего воздуха) </w:t>
      </w:r>
      <w:r w:rsidRPr="008E1BC4">
        <w:rPr>
          <w:rFonts w:ascii="Times New Roman" w:hAnsi="Times New Roman" w:cs="Times New Roman"/>
          <w:sz w:val="24"/>
          <w:szCs w:val="24"/>
        </w:rPr>
        <w:t>и отсутствие эффективных сре</w:t>
      </w:r>
      <w:proofErr w:type="gramStart"/>
      <w:r w:rsidRPr="008E1BC4">
        <w:rPr>
          <w:rFonts w:ascii="Times New Roman" w:hAnsi="Times New Roman" w:cs="Times New Roman"/>
          <w:sz w:val="24"/>
          <w:szCs w:val="24"/>
        </w:rPr>
        <w:t>дств пр</w:t>
      </w:r>
      <w:proofErr w:type="gramEnd"/>
      <w:r w:rsidRPr="008E1BC4">
        <w:rPr>
          <w:rFonts w:ascii="Times New Roman" w:hAnsi="Times New Roman" w:cs="Times New Roman"/>
          <w:sz w:val="24"/>
          <w:szCs w:val="24"/>
        </w:rPr>
        <w:t>авовой защиты в этом отношении.</w:t>
      </w:r>
    </w:p>
    <w:p w:rsidR="000213AE" w:rsidRPr="008E1BC4" w:rsidRDefault="00001836" w:rsidP="00C34A5B">
      <w:pPr>
        <w:spacing w:after="0" w:line="240" w:lineRule="auto"/>
        <w:ind w:firstLine="709"/>
        <w:jc w:val="both"/>
        <w:rPr>
          <w:rFonts w:ascii="Times New Roman" w:hAnsi="Times New Roman" w:cs="Times New Roman"/>
          <w:bCs/>
          <w:sz w:val="24"/>
          <w:szCs w:val="24"/>
          <w:lang w:bidi="ru-RU"/>
        </w:rPr>
      </w:pPr>
      <w:proofErr w:type="gramStart"/>
      <w:r w:rsidRPr="008E1BC4">
        <w:rPr>
          <w:rFonts w:ascii="Times New Roman" w:hAnsi="Times New Roman" w:cs="Times New Roman"/>
          <w:b/>
          <w:bCs/>
          <w:sz w:val="24"/>
          <w:szCs w:val="24"/>
          <w:lang w:bidi="ru-RU"/>
        </w:rPr>
        <w:t xml:space="preserve">Нарушение статей Конвенции (по мнению Заявителя): </w:t>
      </w:r>
      <w:r w:rsidRPr="008E1BC4">
        <w:rPr>
          <w:rFonts w:ascii="Times New Roman" w:hAnsi="Times New Roman" w:cs="Times New Roman"/>
          <w:bCs/>
          <w:sz w:val="24"/>
          <w:szCs w:val="24"/>
          <w:lang w:bidi="ru-RU"/>
        </w:rPr>
        <w:t>п. 3 ст. 5 (</w:t>
      </w:r>
      <w:r w:rsidR="000213AE" w:rsidRPr="008E1BC4">
        <w:rPr>
          <w:rFonts w:ascii="Times New Roman" w:hAnsi="Times New Roman" w:cs="Times New Roman"/>
          <w:bCs/>
          <w:sz w:val="24"/>
          <w:szCs w:val="24"/>
          <w:lang w:bidi="ru-RU"/>
        </w:rPr>
        <w:t>право на судебное разбирательство в течение разумного срока или на освобождение до суда</w:t>
      </w:r>
      <w:r w:rsidRPr="008E1BC4">
        <w:rPr>
          <w:rFonts w:ascii="Times New Roman" w:hAnsi="Times New Roman" w:cs="Times New Roman"/>
          <w:bCs/>
          <w:sz w:val="24"/>
          <w:szCs w:val="24"/>
          <w:lang w:bidi="ru-RU"/>
        </w:rPr>
        <w:t>)</w:t>
      </w:r>
      <w:r w:rsidR="00180F78" w:rsidRPr="008E1BC4">
        <w:rPr>
          <w:rFonts w:ascii="Times New Roman" w:hAnsi="Times New Roman" w:cs="Times New Roman"/>
          <w:bCs/>
          <w:sz w:val="24"/>
          <w:szCs w:val="24"/>
          <w:lang w:bidi="ru-RU"/>
        </w:rPr>
        <w:t xml:space="preserve">, </w:t>
      </w:r>
      <w:r w:rsidR="007A035B">
        <w:rPr>
          <w:rFonts w:ascii="Times New Roman" w:hAnsi="Times New Roman" w:cs="Times New Roman"/>
          <w:bCs/>
          <w:sz w:val="24"/>
          <w:szCs w:val="24"/>
          <w:lang w:bidi="ru-RU"/>
        </w:rPr>
        <w:br/>
      </w:r>
      <w:r w:rsidR="00AC77F9" w:rsidRPr="008E1BC4">
        <w:rPr>
          <w:rFonts w:ascii="Times New Roman" w:hAnsi="Times New Roman" w:cs="Times New Roman"/>
          <w:bCs/>
          <w:sz w:val="24"/>
          <w:szCs w:val="24"/>
          <w:lang w:bidi="ru-RU"/>
        </w:rPr>
        <w:t>п. 4 ст. 5 (п</w:t>
      </w:r>
      <w:r w:rsidR="00AC77F9" w:rsidRPr="008E1BC4">
        <w:rPr>
          <w:rFonts w:ascii="Times New Roman" w:hAnsi="Times New Roman" w:cs="Times New Roman"/>
          <w:bCs/>
          <w:iCs/>
          <w:sz w:val="24"/>
          <w:szCs w:val="24"/>
          <w:lang w:bidi="ru-RU"/>
        </w:rPr>
        <w:t>раво на безотлагательное рассмотрение судом правомерности его заключения под стражу</w:t>
      </w:r>
      <w:r w:rsidR="00AC77F9" w:rsidRPr="008E1BC4">
        <w:rPr>
          <w:rFonts w:ascii="Times New Roman" w:hAnsi="Times New Roman" w:cs="Times New Roman"/>
          <w:sz w:val="24"/>
          <w:szCs w:val="24"/>
        </w:rPr>
        <w:t xml:space="preserve"> </w:t>
      </w:r>
      <w:r w:rsidR="00AC77F9" w:rsidRPr="008E1BC4">
        <w:rPr>
          <w:rFonts w:ascii="Times New Roman" w:hAnsi="Times New Roman" w:cs="Times New Roman"/>
          <w:bCs/>
          <w:iCs/>
          <w:sz w:val="24"/>
          <w:szCs w:val="24"/>
          <w:lang w:bidi="ru-RU"/>
        </w:rPr>
        <w:t>и на освобождение, если его заключение под стражу признано судом незаконным</w:t>
      </w:r>
      <w:r w:rsidR="00AC77F9" w:rsidRPr="008E1BC4">
        <w:rPr>
          <w:rFonts w:ascii="Times New Roman" w:hAnsi="Times New Roman" w:cs="Times New Roman"/>
          <w:bCs/>
          <w:sz w:val="24"/>
          <w:szCs w:val="24"/>
          <w:lang w:bidi="ru-RU"/>
        </w:rPr>
        <w:t xml:space="preserve">), </w:t>
      </w:r>
      <w:r w:rsidR="00180F78" w:rsidRPr="008E1BC4">
        <w:rPr>
          <w:rFonts w:ascii="Times New Roman" w:hAnsi="Times New Roman" w:cs="Times New Roman"/>
          <w:bCs/>
          <w:sz w:val="24"/>
          <w:szCs w:val="24"/>
          <w:lang w:bidi="ru-RU"/>
        </w:rPr>
        <w:t>ст. 3.</w:t>
      </w:r>
      <w:r w:rsidR="00180F78" w:rsidRPr="008E1BC4">
        <w:rPr>
          <w:rFonts w:ascii="Times New Roman" w:hAnsi="Times New Roman" w:cs="Times New Roman"/>
          <w:sz w:val="24"/>
          <w:szCs w:val="24"/>
        </w:rPr>
        <w:t xml:space="preserve"> </w:t>
      </w:r>
      <w:r w:rsidR="00180F78" w:rsidRPr="008E1BC4">
        <w:rPr>
          <w:rFonts w:ascii="Times New Roman" w:hAnsi="Times New Roman" w:cs="Times New Roman"/>
          <w:bCs/>
          <w:sz w:val="24"/>
          <w:szCs w:val="24"/>
          <w:lang w:bidi="ru-RU"/>
        </w:rPr>
        <w:t>(запрещение пыток) и ст. 13 (право на эффективное средство правовой</w:t>
      </w:r>
      <w:proofErr w:type="gramEnd"/>
      <w:r w:rsidR="00180F78" w:rsidRPr="008E1BC4">
        <w:rPr>
          <w:rFonts w:ascii="Times New Roman" w:hAnsi="Times New Roman" w:cs="Times New Roman"/>
          <w:bCs/>
          <w:sz w:val="24"/>
          <w:szCs w:val="24"/>
          <w:lang w:bidi="ru-RU"/>
        </w:rPr>
        <w:t xml:space="preserve"> защиты)</w:t>
      </w:r>
      <w:r w:rsidRPr="008E1BC4">
        <w:rPr>
          <w:rFonts w:ascii="Times New Roman" w:hAnsi="Times New Roman" w:cs="Times New Roman"/>
          <w:bCs/>
          <w:sz w:val="24"/>
          <w:szCs w:val="24"/>
          <w:lang w:bidi="ru-RU"/>
        </w:rPr>
        <w:t>.</w:t>
      </w:r>
    </w:p>
    <w:p w:rsidR="00154B93" w:rsidRPr="008E1BC4" w:rsidRDefault="00D61383"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b/>
          <w:bCs/>
          <w:sz w:val="24"/>
          <w:szCs w:val="24"/>
          <w:lang w:bidi="ru-RU"/>
        </w:rPr>
        <w:t>Решение ЕСПЧ:</w:t>
      </w:r>
      <w:r w:rsidRPr="008E1BC4">
        <w:rPr>
          <w:rFonts w:ascii="Times New Roman" w:hAnsi="Times New Roman" w:cs="Times New Roman"/>
          <w:bCs/>
          <w:sz w:val="24"/>
          <w:szCs w:val="24"/>
          <w:lang w:bidi="ru-RU"/>
        </w:rPr>
        <w:t xml:space="preserve"> ЕСПЧ признал нарушение</w:t>
      </w:r>
      <w:r w:rsidRPr="008E1BC4">
        <w:rPr>
          <w:rFonts w:ascii="Times New Roman" w:hAnsi="Times New Roman" w:cs="Times New Roman"/>
          <w:sz w:val="24"/>
          <w:szCs w:val="24"/>
        </w:rPr>
        <w:t xml:space="preserve"> п</w:t>
      </w:r>
      <w:r w:rsidR="00F349C8" w:rsidRPr="008E1BC4">
        <w:rPr>
          <w:rFonts w:ascii="Times New Roman" w:hAnsi="Times New Roman" w:cs="Times New Roman"/>
          <w:sz w:val="24"/>
          <w:szCs w:val="24"/>
        </w:rPr>
        <w:t>.</w:t>
      </w:r>
      <w:r w:rsidRPr="008E1BC4">
        <w:rPr>
          <w:rFonts w:ascii="Times New Roman" w:hAnsi="Times New Roman" w:cs="Times New Roman"/>
          <w:sz w:val="24"/>
          <w:szCs w:val="24"/>
        </w:rPr>
        <w:t xml:space="preserve"> 3 ст</w:t>
      </w:r>
      <w:r w:rsidR="00F349C8" w:rsidRPr="008E1BC4">
        <w:rPr>
          <w:rFonts w:ascii="Times New Roman" w:hAnsi="Times New Roman" w:cs="Times New Roman"/>
          <w:sz w:val="24"/>
          <w:szCs w:val="24"/>
        </w:rPr>
        <w:t>.</w:t>
      </w:r>
      <w:r w:rsidRPr="008E1BC4">
        <w:rPr>
          <w:rFonts w:ascii="Times New Roman" w:hAnsi="Times New Roman" w:cs="Times New Roman"/>
          <w:sz w:val="24"/>
          <w:szCs w:val="24"/>
        </w:rPr>
        <w:t xml:space="preserve"> 5 Конвенции в связи с чрезмерной длительностью содержания под стражей</w:t>
      </w:r>
      <w:r w:rsidR="00EB65FB" w:rsidRPr="008E1BC4">
        <w:rPr>
          <w:rFonts w:ascii="Times New Roman" w:hAnsi="Times New Roman" w:cs="Times New Roman"/>
          <w:sz w:val="24"/>
          <w:szCs w:val="24"/>
        </w:rPr>
        <w:t xml:space="preserve"> и постановил</w:t>
      </w:r>
      <w:r w:rsidR="009013DD" w:rsidRPr="008E1BC4">
        <w:rPr>
          <w:rFonts w:ascii="Times New Roman" w:eastAsia="Times New Roman" w:hAnsi="Times New Roman" w:cs="Times New Roman"/>
          <w:sz w:val="24"/>
          <w:szCs w:val="24"/>
          <w:lang w:bidi="ru-RU"/>
        </w:rPr>
        <w:t xml:space="preserve"> </w:t>
      </w:r>
      <w:r w:rsidR="009013DD" w:rsidRPr="008E1BC4">
        <w:rPr>
          <w:rFonts w:ascii="Times New Roman" w:hAnsi="Times New Roman" w:cs="Times New Roman"/>
          <w:sz w:val="24"/>
          <w:szCs w:val="24"/>
          <w:lang w:bidi="ru-RU"/>
        </w:rPr>
        <w:t xml:space="preserve">в течение трех месяцев выплатить заявителям в качестве компенсации морального вреда суммы </w:t>
      </w:r>
      <w:r w:rsidR="00173CFE" w:rsidRPr="008E1BC4">
        <w:rPr>
          <w:rFonts w:ascii="Times New Roman" w:hAnsi="Times New Roman" w:cs="Times New Roman"/>
          <w:sz w:val="24"/>
          <w:szCs w:val="24"/>
          <w:lang w:bidi="ru-RU"/>
        </w:rPr>
        <w:t xml:space="preserve">в размере </w:t>
      </w:r>
      <w:r w:rsidR="00D5036B">
        <w:rPr>
          <w:rFonts w:ascii="Times New Roman" w:hAnsi="Times New Roman" w:cs="Times New Roman"/>
          <w:sz w:val="24"/>
          <w:szCs w:val="24"/>
          <w:lang w:bidi="ru-RU"/>
        </w:rPr>
        <w:br/>
      </w:r>
      <w:r w:rsidR="00173CFE" w:rsidRPr="008E1BC4">
        <w:rPr>
          <w:rFonts w:ascii="Times New Roman" w:hAnsi="Times New Roman" w:cs="Times New Roman"/>
          <w:sz w:val="24"/>
          <w:szCs w:val="24"/>
          <w:lang w:bidi="ru-RU"/>
        </w:rPr>
        <w:t>от 1000 до 9750</w:t>
      </w:r>
      <w:r w:rsidR="00173CFE" w:rsidRPr="008E1BC4">
        <w:rPr>
          <w:rFonts w:ascii="Times New Roman" w:hAnsi="Times New Roman" w:cs="Times New Roman"/>
          <w:sz w:val="24"/>
          <w:szCs w:val="24"/>
        </w:rPr>
        <w:t xml:space="preserve"> евро.</w:t>
      </w:r>
    </w:p>
    <w:p w:rsidR="00173CFE" w:rsidRDefault="00173CFE" w:rsidP="00C34A5B">
      <w:pPr>
        <w:spacing w:after="0" w:line="240" w:lineRule="auto"/>
        <w:ind w:firstLine="709"/>
        <w:jc w:val="both"/>
        <w:rPr>
          <w:rFonts w:ascii="Times New Roman" w:hAnsi="Times New Roman" w:cs="Times New Roman"/>
          <w:sz w:val="24"/>
          <w:szCs w:val="24"/>
        </w:rPr>
      </w:pPr>
    </w:p>
    <w:p w:rsidR="00C64357" w:rsidRDefault="00C64357" w:rsidP="00C34A5B">
      <w:pPr>
        <w:spacing w:after="0" w:line="240" w:lineRule="auto"/>
        <w:ind w:firstLine="709"/>
        <w:jc w:val="both"/>
        <w:rPr>
          <w:rFonts w:ascii="Times New Roman" w:hAnsi="Times New Roman" w:cs="Times New Roman"/>
          <w:sz w:val="24"/>
          <w:szCs w:val="24"/>
        </w:rPr>
      </w:pPr>
    </w:p>
    <w:p w:rsidR="00C64357" w:rsidRDefault="00C64357" w:rsidP="00C34A5B">
      <w:pPr>
        <w:spacing w:after="0" w:line="240" w:lineRule="auto"/>
        <w:ind w:firstLine="709"/>
        <w:jc w:val="both"/>
        <w:rPr>
          <w:rFonts w:ascii="Times New Roman" w:hAnsi="Times New Roman" w:cs="Times New Roman"/>
          <w:sz w:val="24"/>
          <w:szCs w:val="24"/>
        </w:rPr>
      </w:pPr>
    </w:p>
    <w:p w:rsidR="00C64357" w:rsidRPr="008E1BC4" w:rsidRDefault="00C64357" w:rsidP="00C34A5B">
      <w:pPr>
        <w:spacing w:after="0" w:line="240" w:lineRule="auto"/>
        <w:ind w:firstLine="709"/>
        <w:jc w:val="both"/>
        <w:rPr>
          <w:rFonts w:ascii="Times New Roman" w:hAnsi="Times New Roman" w:cs="Times New Roman"/>
          <w:sz w:val="24"/>
          <w:szCs w:val="24"/>
        </w:rPr>
      </w:pPr>
    </w:p>
    <w:p w:rsidR="00757D4B" w:rsidRPr="008E1BC4" w:rsidRDefault="00757D4B" w:rsidP="00C34A5B">
      <w:pPr>
        <w:spacing w:after="0" w:line="240" w:lineRule="auto"/>
        <w:ind w:firstLine="709"/>
        <w:jc w:val="center"/>
        <w:rPr>
          <w:rFonts w:ascii="Times New Roman" w:hAnsi="Times New Roman" w:cs="Times New Roman"/>
          <w:b/>
          <w:sz w:val="24"/>
          <w:szCs w:val="24"/>
        </w:rPr>
      </w:pPr>
      <w:r w:rsidRPr="008E1BC4">
        <w:rPr>
          <w:rFonts w:ascii="Times New Roman" w:hAnsi="Times New Roman" w:cs="Times New Roman"/>
          <w:b/>
          <w:sz w:val="24"/>
          <w:szCs w:val="24"/>
        </w:rPr>
        <w:t>Май 2021 г.</w:t>
      </w:r>
    </w:p>
    <w:p w:rsidR="00485899" w:rsidRPr="008E1BC4" w:rsidRDefault="00485899" w:rsidP="00C34A5B">
      <w:pPr>
        <w:spacing w:after="0" w:line="240" w:lineRule="auto"/>
        <w:ind w:firstLine="709"/>
        <w:jc w:val="both"/>
        <w:rPr>
          <w:rFonts w:ascii="Times New Roman" w:hAnsi="Times New Roman" w:cs="Times New Roman"/>
          <w:b/>
          <w:sz w:val="24"/>
          <w:szCs w:val="24"/>
        </w:rPr>
      </w:pPr>
    </w:p>
    <w:p w:rsidR="00485899" w:rsidRPr="008E1BC4" w:rsidRDefault="00485899" w:rsidP="00C34A5B">
      <w:pPr>
        <w:spacing w:after="0" w:line="240" w:lineRule="auto"/>
        <w:ind w:firstLine="709"/>
        <w:jc w:val="both"/>
        <w:rPr>
          <w:rFonts w:ascii="Times New Roman" w:hAnsi="Times New Roman" w:cs="Times New Roman"/>
          <w:b/>
          <w:sz w:val="24"/>
          <w:szCs w:val="24"/>
        </w:rPr>
      </w:pPr>
      <w:r w:rsidRPr="008E1BC4">
        <w:rPr>
          <w:rFonts w:ascii="Times New Roman" w:hAnsi="Times New Roman" w:cs="Times New Roman"/>
          <w:b/>
          <w:sz w:val="24"/>
          <w:szCs w:val="24"/>
        </w:rPr>
        <w:lastRenderedPageBreak/>
        <w:t>Постановление ЕСПЧ от 11 мая 2021 года по делу «</w:t>
      </w:r>
      <w:proofErr w:type="spellStart"/>
      <w:r w:rsidR="00F6476B" w:rsidRPr="008E1BC4">
        <w:rPr>
          <w:rFonts w:ascii="Times New Roman" w:hAnsi="Times New Roman" w:cs="Times New Roman"/>
          <w:b/>
          <w:sz w:val="24"/>
          <w:szCs w:val="24"/>
        </w:rPr>
        <w:t>Килин</w:t>
      </w:r>
      <w:proofErr w:type="spellEnd"/>
      <w:r w:rsidRPr="008E1BC4">
        <w:rPr>
          <w:rFonts w:ascii="Times New Roman" w:hAnsi="Times New Roman" w:cs="Times New Roman"/>
          <w:b/>
          <w:sz w:val="24"/>
          <w:szCs w:val="24"/>
        </w:rPr>
        <w:t xml:space="preserve"> против России» (жалоба № </w:t>
      </w:r>
      <w:r w:rsidR="00F6476B" w:rsidRPr="008E1BC4">
        <w:rPr>
          <w:rFonts w:ascii="Times New Roman" w:hAnsi="Times New Roman" w:cs="Times New Roman"/>
          <w:b/>
          <w:sz w:val="24"/>
          <w:szCs w:val="24"/>
        </w:rPr>
        <w:t>10271/12</w:t>
      </w:r>
      <w:r w:rsidRPr="008E1BC4">
        <w:rPr>
          <w:rFonts w:ascii="Times New Roman" w:hAnsi="Times New Roman" w:cs="Times New Roman"/>
          <w:b/>
          <w:sz w:val="24"/>
          <w:szCs w:val="24"/>
        </w:rPr>
        <w:t>).</w:t>
      </w:r>
    </w:p>
    <w:p w:rsidR="00FD6C79" w:rsidRPr="008E1BC4" w:rsidRDefault="00FD6C79" w:rsidP="00C34A5B">
      <w:pPr>
        <w:spacing w:after="0" w:line="240" w:lineRule="auto"/>
        <w:ind w:firstLine="709"/>
        <w:jc w:val="both"/>
        <w:rPr>
          <w:rFonts w:ascii="Times New Roman" w:hAnsi="Times New Roman" w:cs="Times New Roman"/>
          <w:b/>
          <w:sz w:val="24"/>
          <w:szCs w:val="24"/>
        </w:rPr>
      </w:pPr>
    </w:p>
    <w:p w:rsidR="00485899" w:rsidRPr="008E1BC4" w:rsidRDefault="00485899"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lang w:bidi="ru-RU"/>
        </w:rPr>
        <w:t>ЕСПЧ постановил</w:t>
      </w:r>
      <w:r w:rsidR="00D6243B" w:rsidRPr="008E1BC4">
        <w:rPr>
          <w:rFonts w:ascii="Times New Roman" w:hAnsi="Times New Roman" w:cs="Times New Roman"/>
          <w:b/>
          <w:bCs/>
          <w:sz w:val="24"/>
          <w:szCs w:val="24"/>
          <w:lang w:bidi="ru-RU"/>
        </w:rPr>
        <w:t xml:space="preserve"> выплатить заявителю компенсацию морального вреда</w:t>
      </w:r>
      <w:r w:rsidR="00D6243B" w:rsidRPr="008E1BC4">
        <w:rPr>
          <w:rFonts w:ascii="Times New Roman" w:hAnsi="Times New Roman" w:cs="Times New Roman"/>
          <w:b/>
          <w:sz w:val="24"/>
          <w:szCs w:val="24"/>
        </w:rPr>
        <w:t xml:space="preserve"> в связи с неоправданным </w:t>
      </w:r>
      <w:r w:rsidR="00D6243B" w:rsidRPr="008E1BC4">
        <w:rPr>
          <w:rFonts w:ascii="Times New Roman" w:hAnsi="Times New Roman" w:cs="Times New Roman"/>
          <w:b/>
          <w:bCs/>
          <w:sz w:val="24"/>
          <w:szCs w:val="24"/>
          <w:lang w:bidi="ru-RU"/>
        </w:rPr>
        <w:t>исключение</w:t>
      </w:r>
      <w:r w:rsidR="00DB540D" w:rsidRPr="008E1BC4">
        <w:rPr>
          <w:rFonts w:ascii="Times New Roman" w:hAnsi="Times New Roman" w:cs="Times New Roman"/>
          <w:b/>
          <w:bCs/>
          <w:sz w:val="24"/>
          <w:szCs w:val="24"/>
          <w:lang w:bidi="ru-RU"/>
        </w:rPr>
        <w:t>м</w:t>
      </w:r>
      <w:r w:rsidR="00D6243B" w:rsidRPr="008E1BC4">
        <w:rPr>
          <w:rFonts w:ascii="Times New Roman" w:hAnsi="Times New Roman" w:cs="Times New Roman"/>
          <w:b/>
          <w:bCs/>
          <w:sz w:val="24"/>
          <w:szCs w:val="24"/>
          <w:lang w:bidi="ru-RU"/>
        </w:rPr>
        <w:t xml:space="preserve"> прессы и общественности </w:t>
      </w:r>
      <w:r w:rsidR="00DB540D" w:rsidRPr="008E1BC4">
        <w:rPr>
          <w:rFonts w:ascii="Times New Roman" w:hAnsi="Times New Roman" w:cs="Times New Roman"/>
          <w:b/>
          <w:bCs/>
          <w:sz w:val="24"/>
          <w:szCs w:val="24"/>
          <w:lang w:bidi="ru-RU"/>
        </w:rPr>
        <w:t>при рассмотрении дела в апелляции в нарушение ст. 6 Конвенции</w:t>
      </w:r>
      <w:r w:rsidR="00D6243B" w:rsidRPr="008E1BC4">
        <w:rPr>
          <w:rFonts w:ascii="Times New Roman" w:hAnsi="Times New Roman" w:cs="Times New Roman"/>
          <w:b/>
          <w:bCs/>
          <w:sz w:val="24"/>
          <w:szCs w:val="24"/>
          <w:lang w:bidi="ru-RU"/>
        </w:rPr>
        <w:t>.</w:t>
      </w:r>
    </w:p>
    <w:p w:rsidR="00503443" w:rsidRPr="008E1BC4" w:rsidRDefault="00485899"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b/>
          <w:bCs/>
          <w:sz w:val="24"/>
          <w:szCs w:val="24"/>
          <w:lang w:bidi="ru-RU"/>
        </w:rPr>
        <w:t>Суть дела:</w:t>
      </w:r>
      <w:r w:rsidRPr="008E1BC4">
        <w:rPr>
          <w:rFonts w:ascii="Times New Roman" w:hAnsi="Times New Roman" w:cs="Times New Roman"/>
          <w:b/>
          <w:sz w:val="24"/>
          <w:szCs w:val="24"/>
        </w:rPr>
        <w:t xml:space="preserve"> </w:t>
      </w:r>
      <w:r w:rsidR="00AC62FE" w:rsidRPr="008E1BC4">
        <w:rPr>
          <w:rFonts w:ascii="Times New Roman" w:hAnsi="Times New Roman" w:cs="Times New Roman"/>
          <w:sz w:val="24"/>
          <w:szCs w:val="24"/>
        </w:rPr>
        <w:t>н</w:t>
      </w:r>
      <w:r w:rsidR="00C45A3E" w:rsidRPr="008E1BC4">
        <w:rPr>
          <w:rFonts w:ascii="Times New Roman" w:hAnsi="Times New Roman" w:cs="Times New Roman"/>
          <w:sz w:val="24"/>
          <w:szCs w:val="24"/>
        </w:rPr>
        <w:t>астоящее дело касается уголовного осуждения заявителя за публичные призывы к насилию и межнациональной розни на основании виде</w:t>
      </w:r>
      <w:proofErr w:type="gramStart"/>
      <w:r w:rsidR="00C45A3E" w:rsidRPr="008E1BC4">
        <w:rPr>
          <w:rFonts w:ascii="Times New Roman" w:hAnsi="Times New Roman" w:cs="Times New Roman"/>
          <w:sz w:val="24"/>
          <w:szCs w:val="24"/>
        </w:rPr>
        <w:t>о-</w:t>
      </w:r>
      <w:proofErr w:type="gramEnd"/>
      <w:r w:rsidR="00C45A3E" w:rsidRPr="008E1BC4">
        <w:rPr>
          <w:rFonts w:ascii="Times New Roman" w:hAnsi="Times New Roman" w:cs="Times New Roman"/>
          <w:sz w:val="24"/>
          <w:szCs w:val="24"/>
        </w:rPr>
        <w:t xml:space="preserve"> и аудиофайлов, которые были доступны через учетную запись в социальной сети.</w:t>
      </w:r>
    </w:p>
    <w:p w:rsidR="00EA4599" w:rsidRPr="008E1BC4" w:rsidRDefault="00EA4599"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Заявитель утверждал, что статья 10 Конвенции не допускает уголовного преследования за выражение симпатии к определенной информации или идеям, выраженным в отрывке кинематографического произведения, в частности, если такая информация или идеи не были запрещены на национальном уровне. С учетом положений пункта 2 статьи 10 она применима не только к </w:t>
      </w:r>
      <w:r w:rsidR="00911CA1" w:rsidRPr="008E1BC4">
        <w:rPr>
          <w:rFonts w:ascii="Times New Roman" w:hAnsi="Times New Roman" w:cs="Times New Roman"/>
          <w:sz w:val="24"/>
          <w:szCs w:val="24"/>
        </w:rPr>
        <w:t>«</w:t>
      </w:r>
      <w:r w:rsidRPr="008E1BC4">
        <w:rPr>
          <w:rFonts w:ascii="Times New Roman" w:hAnsi="Times New Roman" w:cs="Times New Roman"/>
          <w:sz w:val="24"/>
          <w:szCs w:val="24"/>
        </w:rPr>
        <w:t>информации</w:t>
      </w:r>
      <w:r w:rsidR="00911CA1" w:rsidRPr="008E1BC4">
        <w:rPr>
          <w:rFonts w:ascii="Times New Roman" w:hAnsi="Times New Roman" w:cs="Times New Roman"/>
          <w:sz w:val="24"/>
          <w:szCs w:val="24"/>
        </w:rPr>
        <w:t>»</w:t>
      </w:r>
      <w:r w:rsidRPr="008E1BC4">
        <w:rPr>
          <w:rFonts w:ascii="Times New Roman" w:hAnsi="Times New Roman" w:cs="Times New Roman"/>
          <w:sz w:val="24"/>
          <w:szCs w:val="24"/>
        </w:rPr>
        <w:t xml:space="preserve"> или </w:t>
      </w:r>
      <w:r w:rsidR="00911CA1" w:rsidRPr="008E1BC4">
        <w:rPr>
          <w:rFonts w:ascii="Times New Roman" w:hAnsi="Times New Roman" w:cs="Times New Roman"/>
          <w:sz w:val="24"/>
          <w:szCs w:val="24"/>
        </w:rPr>
        <w:t>«идеям»</w:t>
      </w:r>
      <w:r w:rsidRPr="008E1BC4">
        <w:rPr>
          <w:rFonts w:ascii="Times New Roman" w:hAnsi="Times New Roman" w:cs="Times New Roman"/>
          <w:sz w:val="24"/>
          <w:szCs w:val="24"/>
        </w:rPr>
        <w:t xml:space="preserve">, которые положительно восприняты или расценены как безобидные или безразличные, но и к тем, которые оскорбляют, шокируют или беспокоят. Нельзя привлекать к уголовной ответственности за размещение части произведения искусства, которое не было запрещено в государстве-ответчике. В любом случае заявитель не опубликовал оспариваемый материал. Осуждая его, российские суды выходили за пределы своего усмотрения, и, таким образом, </w:t>
      </w:r>
      <w:r w:rsidR="00D23882" w:rsidRPr="008E1BC4">
        <w:rPr>
          <w:rFonts w:ascii="Times New Roman" w:hAnsi="Times New Roman" w:cs="Times New Roman"/>
          <w:sz w:val="24"/>
          <w:szCs w:val="24"/>
        </w:rPr>
        <w:t>«</w:t>
      </w:r>
      <w:r w:rsidRPr="008E1BC4">
        <w:rPr>
          <w:rFonts w:ascii="Times New Roman" w:hAnsi="Times New Roman" w:cs="Times New Roman"/>
          <w:sz w:val="24"/>
          <w:szCs w:val="24"/>
        </w:rPr>
        <w:t>вмешательство</w:t>
      </w:r>
      <w:r w:rsidR="00D23882" w:rsidRPr="008E1BC4">
        <w:rPr>
          <w:rFonts w:ascii="Times New Roman" w:hAnsi="Times New Roman" w:cs="Times New Roman"/>
          <w:sz w:val="24"/>
          <w:szCs w:val="24"/>
        </w:rPr>
        <w:t>»</w:t>
      </w:r>
      <w:r w:rsidRPr="008E1BC4">
        <w:rPr>
          <w:rFonts w:ascii="Times New Roman" w:hAnsi="Times New Roman" w:cs="Times New Roman"/>
          <w:sz w:val="24"/>
          <w:szCs w:val="24"/>
        </w:rPr>
        <w:t xml:space="preserve"> в </w:t>
      </w:r>
      <w:proofErr w:type="gramStart"/>
      <w:r w:rsidRPr="008E1BC4">
        <w:rPr>
          <w:rFonts w:ascii="Times New Roman" w:hAnsi="Times New Roman" w:cs="Times New Roman"/>
          <w:sz w:val="24"/>
          <w:szCs w:val="24"/>
        </w:rPr>
        <w:t>демократическое общество</w:t>
      </w:r>
      <w:proofErr w:type="gramEnd"/>
      <w:r w:rsidRPr="008E1BC4">
        <w:rPr>
          <w:rFonts w:ascii="Times New Roman" w:hAnsi="Times New Roman" w:cs="Times New Roman"/>
          <w:sz w:val="24"/>
          <w:szCs w:val="24"/>
        </w:rPr>
        <w:t xml:space="preserve"> не было необходимым.</w:t>
      </w:r>
    </w:p>
    <w:p w:rsidR="00AC4784" w:rsidRPr="008E1BC4" w:rsidRDefault="00AC4784"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Суд пришел к выводу, что доводы национальных судов, основанные на преступном умысле заявителя, могут рассматриваться как релевантные и достаточные в настоящем деле для обоснования его уголовного преследования за призыв к межнациональной розни с применением насилия.</w:t>
      </w:r>
    </w:p>
    <w:p w:rsidR="00AC4784" w:rsidRPr="008E1BC4" w:rsidRDefault="00AC4784" w:rsidP="00C34A5B">
      <w:pPr>
        <w:spacing w:after="0" w:line="240" w:lineRule="auto"/>
        <w:ind w:firstLine="709"/>
        <w:jc w:val="both"/>
        <w:rPr>
          <w:rFonts w:ascii="Times New Roman" w:hAnsi="Times New Roman" w:cs="Times New Roman"/>
          <w:sz w:val="24"/>
          <w:szCs w:val="24"/>
        </w:rPr>
      </w:pPr>
      <w:proofErr w:type="gramStart"/>
      <w:r w:rsidRPr="008E1BC4">
        <w:rPr>
          <w:rFonts w:ascii="Times New Roman" w:hAnsi="Times New Roman" w:cs="Times New Roman"/>
          <w:sz w:val="24"/>
          <w:szCs w:val="24"/>
        </w:rPr>
        <w:t xml:space="preserve">ЕСПЧ напоминает, что характер и суровость назначенных наказаний являются факторами, которые должны приниматься во внимание при оценке соразмерности вмешательства в свободу выражения мнений, гарантированную статьей 10 (см. </w:t>
      </w:r>
      <w:proofErr w:type="spellStart"/>
      <w:r w:rsidRPr="008E1BC4">
        <w:rPr>
          <w:rFonts w:ascii="Times New Roman" w:hAnsi="Times New Roman" w:cs="Times New Roman"/>
          <w:sz w:val="24"/>
          <w:szCs w:val="24"/>
        </w:rPr>
        <w:t>cumpǎnǎ</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and</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mazǎRe</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w:t>
      </w:r>
      <w:proofErr w:type="gramEnd"/>
      <w:r w:rsidRPr="008E1BC4">
        <w:rPr>
          <w:rFonts w:ascii="Times New Roman" w:hAnsi="Times New Roman" w:cs="Times New Roman"/>
          <w:sz w:val="24"/>
          <w:szCs w:val="24"/>
        </w:rPr>
        <w:t xml:space="preserve"> </w:t>
      </w:r>
      <w:proofErr w:type="spellStart"/>
      <w:proofErr w:type="gramStart"/>
      <w:r w:rsidRPr="008E1BC4">
        <w:rPr>
          <w:rFonts w:ascii="Times New Roman" w:hAnsi="Times New Roman" w:cs="Times New Roman"/>
          <w:sz w:val="24"/>
          <w:szCs w:val="24"/>
        </w:rPr>
        <w:t>Romania</w:t>
      </w:r>
      <w:proofErr w:type="spellEnd"/>
      <w:r w:rsidRPr="008E1BC4">
        <w:rPr>
          <w:rFonts w:ascii="Times New Roman" w:hAnsi="Times New Roman" w:cs="Times New Roman"/>
          <w:sz w:val="24"/>
          <w:szCs w:val="24"/>
        </w:rPr>
        <w:t xml:space="preserve"> [GC], </w:t>
      </w:r>
      <w:proofErr w:type="spellStart"/>
      <w:r w:rsidRPr="008E1BC4">
        <w:rPr>
          <w:rFonts w:ascii="Times New Roman" w:hAnsi="Times New Roman" w:cs="Times New Roman"/>
          <w:sz w:val="24"/>
          <w:szCs w:val="24"/>
        </w:rPr>
        <w:t>no</w:t>
      </w:r>
      <w:proofErr w:type="spellEnd"/>
      <w:r w:rsidRPr="008E1BC4">
        <w:rPr>
          <w:rFonts w:ascii="Times New Roman" w:hAnsi="Times New Roman" w:cs="Times New Roman"/>
          <w:sz w:val="24"/>
          <w:szCs w:val="24"/>
        </w:rPr>
        <w:t>. 33348/96, § 111, ECHR 2004 XI).</w:t>
      </w:r>
      <w:proofErr w:type="gramEnd"/>
      <w:r w:rsidRPr="008E1BC4">
        <w:rPr>
          <w:rFonts w:ascii="Times New Roman" w:hAnsi="Times New Roman" w:cs="Times New Roman"/>
          <w:sz w:val="24"/>
          <w:szCs w:val="24"/>
        </w:rPr>
        <w:t xml:space="preserve"> Суд считает, что приостановленный восемнадцати месяцев лишения свободы с аналогичным периодом испытательного срока и выполнения ряда других требований была соразмерной с учетом </w:t>
      </w:r>
      <w:r w:rsidR="00EC7277" w:rsidRPr="008E1BC4">
        <w:rPr>
          <w:rFonts w:ascii="Times New Roman" w:hAnsi="Times New Roman" w:cs="Times New Roman"/>
          <w:sz w:val="24"/>
          <w:szCs w:val="24"/>
        </w:rPr>
        <w:t>конкретных обстоятельств дела (</w:t>
      </w:r>
      <w:proofErr w:type="spellStart"/>
      <w:r w:rsidRPr="008E1BC4">
        <w:rPr>
          <w:rFonts w:ascii="Times New Roman" w:hAnsi="Times New Roman" w:cs="Times New Roman"/>
          <w:sz w:val="24"/>
          <w:szCs w:val="24"/>
        </w:rPr>
        <w:t>Pastörs</w:t>
      </w:r>
      <w:proofErr w:type="spellEnd"/>
      <w:r w:rsidRPr="008E1BC4">
        <w:rPr>
          <w:rFonts w:ascii="Times New Roman" w:hAnsi="Times New Roman" w:cs="Times New Roman"/>
          <w:sz w:val="24"/>
          <w:szCs w:val="24"/>
        </w:rPr>
        <w:t xml:space="preserve">, § 48; </w:t>
      </w:r>
      <w:proofErr w:type="spellStart"/>
      <w:r w:rsidRPr="008E1BC4">
        <w:rPr>
          <w:rFonts w:ascii="Times New Roman" w:hAnsi="Times New Roman" w:cs="Times New Roman"/>
          <w:sz w:val="24"/>
          <w:szCs w:val="24"/>
        </w:rPr>
        <w:t>Стомахин</w:t>
      </w:r>
      <w:proofErr w:type="spellEnd"/>
      <w:r w:rsidRPr="008E1BC4">
        <w:rPr>
          <w:rFonts w:ascii="Times New Roman" w:hAnsi="Times New Roman" w:cs="Times New Roman"/>
          <w:sz w:val="24"/>
          <w:szCs w:val="24"/>
        </w:rPr>
        <w:t>, §§ 127-32; и Синькова против Украины, нет. 39496/11, §111, 27 февраля 2018 года).</w:t>
      </w:r>
      <w:r w:rsidR="00EC7277" w:rsidRPr="008E1BC4">
        <w:rPr>
          <w:rFonts w:ascii="Times New Roman" w:hAnsi="Times New Roman" w:cs="Times New Roman"/>
          <w:sz w:val="24"/>
          <w:szCs w:val="24"/>
        </w:rPr>
        <w:t xml:space="preserve"> </w:t>
      </w:r>
      <w:r w:rsidRPr="008E1BC4">
        <w:rPr>
          <w:rFonts w:ascii="Times New Roman" w:hAnsi="Times New Roman" w:cs="Times New Roman"/>
          <w:sz w:val="24"/>
          <w:szCs w:val="24"/>
        </w:rPr>
        <w:t>Соответственно, статья 10 Конвенции не была нарушена.</w:t>
      </w:r>
    </w:p>
    <w:p w:rsidR="00446D0C" w:rsidRPr="008E1BC4" w:rsidRDefault="00446D0C"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Также Заявитель жаловался в соответствии со статьей 6 Конвенции на то, что апелляционное слушание по его уголовному делу проходило при закрытых дверях.</w:t>
      </w:r>
    </w:p>
    <w:p w:rsidR="00EC7277" w:rsidRPr="008E1BC4" w:rsidRDefault="004A614A"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Суд напоминает, что публичный характер судопроизводства в судебных органах, упомянутых в пункте 1 статьи 6, защищает истцов от тайного отправления правосудия без публичного контроля; он также является одним из средств поддержания доверия к высшим и низшим судам. Делая отправление правосудия видимым, публичность способствует достижению цели пункта 1 статьи 6, а именно справедливому судебному разбирательству, гарантия которого является одним из основополагающих принципов любого демократического общества по смыслу Конвенции (</w:t>
      </w:r>
      <w:proofErr w:type="gramStart"/>
      <w:r w:rsidRPr="008E1BC4">
        <w:rPr>
          <w:rFonts w:ascii="Times New Roman" w:hAnsi="Times New Roman" w:cs="Times New Roman"/>
          <w:sz w:val="24"/>
          <w:szCs w:val="24"/>
        </w:rPr>
        <w:t>см</w:t>
      </w:r>
      <w:proofErr w:type="gram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Martinie</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 xml:space="preserve"> . </w:t>
      </w:r>
      <w:proofErr w:type="spellStart"/>
      <w:r w:rsidRPr="008E1BC4">
        <w:rPr>
          <w:rFonts w:ascii="Times New Roman" w:hAnsi="Times New Roman" w:cs="Times New Roman"/>
          <w:sz w:val="24"/>
          <w:szCs w:val="24"/>
        </w:rPr>
        <w:t>France</w:t>
      </w:r>
      <w:proofErr w:type="spellEnd"/>
      <w:r w:rsidRPr="008E1BC4">
        <w:rPr>
          <w:rFonts w:ascii="Times New Roman" w:hAnsi="Times New Roman" w:cs="Times New Roman"/>
          <w:sz w:val="24"/>
          <w:szCs w:val="24"/>
        </w:rPr>
        <w:t xml:space="preserve"> [GC], </w:t>
      </w:r>
      <w:proofErr w:type="spellStart"/>
      <w:r w:rsidRPr="008E1BC4">
        <w:rPr>
          <w:rFonts w:ascii="Times New Roman" w:hAnsi="Times New Roman" w:cs="Times New Roman"/>
          <w:sz w:val="24"/>
          <w:szCs w:val="24"/>
        </w:rPr>
        <w:t>no</w:t>
      </w:r>
      <w:proofErr w:type="spellEnd"/>
      <w:r w:rsidRPr="008E1BC4">
        <w:rPr>
          <w:rFonts w:ascii="Times New Roman" w:hAnsi="Times New Roman" w:cs="Times New Roman"/>
          <w:sz w:val="24"/>
          <w:szCs w:val="24"/>
        </w:rPr>
        <w:t xml:space="preserve">. 58675/00, § 39, ECHR 2006 VI). </w:t>
      </w:r>
      <w:proofErr w:type="gramStart"/>
      <w:r w:rsidRPr="008E1BC4">
        <w:rPr>
          <w:rFonts w:ascii="Times New Roman" w:hAnsi="Times New Roman" w:cs="Times New Roman"/>
          <w:sz w:val="24"/>
          <w:szCs w:val="24"/>
        </w:rPr>
        <w:t>Исключение из прессы и общественности от всех или части судебного разбирательства могут быть совместимым со статьей</w:t>
      </w:r>
      <w:r w:rsidR="0011104A" w:rsidRPr="008E1BC4">
        <w:rPr>
          <w:rFonts w:ascii="Times New Roman" w:hAnsi="Times New Roman" w:cs="Times New Roman"/>
          <w:sz w:val="24"/>
          <w:szCs w:val="24"/>
        </w:rPr>
        <w:t xml:space="preserve"> </w:t>
      </w:r>
      <w:r w:rsidRPr="008E1BC4">
        <w:rPr>
          <w:rFonts w:ascii="Times New Roman" w:hAnsi="Times New Roman" w:cs="Times New Roman"/>
          <w:sz w:val="24"/>
          <w:szCs w:val="24"/>
        </w:rPr>
        <w:t xml:space="preserve">6 § 1 в свете характерных особенностей дела и в интересах морали, общественного порядка или национальной безопасности в демократическом обществе, где интересы несовершеннолетних или для защиты частной жизни сторон этого требуют, или в строго необходимых, по мнению суда, в особых обстоятельствах, когда гласность </w:t>
      </w:r>
      <w:r w:rsidR="0011104A" w:rsidRPr="008E1BC4">
        <w:rPr>
          <w:rFonts w:ascii="Times New Roman" w:hAnsi="Times New Roman" w:cs="Times New Roman"/>
          <w:sz w:val="24"/>
          <w:szCs w:val="24"/>
        </w:rPr>
        <w:t>нарушала бы</w:t>
      </w:r>
      <w:proofErr w:type="gramEnd"/>
      <w:r w:rsidR="0011104A" w:rsidRPr="008E1BC4">
        <w:rPr>
          <w:rFonts w:ascii="Times New Roman" w:hAnsi="Times New Roman" w:cs="Times New Roman"/>
          <w:sz w:val="24"/>
          <w:szCs w:val="24"/>
        </w:rPr>
        <w:t xml:space="preserve"> интересы правосудия</w:t>
      </w:r>
      <w:r w:rsidR="00947540" w:rsidRPr="008E1BC4">
        <w:rPr>
          <w:rFonts w:ascii="Times New Roman" w:hAnsi="Times New Roman" w:cs="Times New Roman"/>
          <w:sz w:val="24"/>
          <w:szCs w:val="24"/>
        </w:rPr>
        <w:t xml:space="preserve">. </w:t>
      </w:r>
    </w:p>
    <w:p w:rsidR="0024259C" w:rsidRPr="008E1BC4" w:rsidRDefault="0024259C"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Европейский суд не удовлетворен тем, что решение о проведении закрытого слушания апелляции было доказано как </w:t>
      </w:r>
      <w:r w:rsidR="00947540" w:rsidRPr="008E1BC4">
        <w:rPr>
          <w:rFonts w:ascii="Times New Roman" w:hAnsi="Times New Roman" w:cs="Times New Roman"/>
          <w:sz w:val="24"/>
          <w:szCs w:val="24"/>
        </w:rPr>
        <w:t>«</w:t>
      </w:r>
      <w:r w:rsidRPr="008E1BC4">
        <w:rPr>
          <w:rFonts w:ascii="Times New Roman" w:hAnsi="Times New Roman" w:cs="Times New Roman"/>
          <w:sz w:val="24"/>
          <w:szCs w:val="24"/>
        </w:rPr>
        <w:t>строго обязательное</w:t>
      </w:r>
      <w:r w:rsidR="00947540" w:rsidRPr="008E1BC4">
        <w:rPr>
          <w:rFonts w:ascii="Times New Roman" w:hAnsi="Times New Roman" w:cs="Times New Roman"/>
          <w:sz w:val="24"/>
          <w:szCs w:val="24"/>
        </w:rPr>
        <w:t>»</w:t>
      </w:r>
      <w:r w:rsidRPr="008E1BC4">
        <w:rPr>
          <w:rFonts w:ascii="Times New Roman" w:hAnsi="Times New Roman" w:cs="Times New Roman"/>
          <w:sz w:val="24"/>
          <w:szCs w:val="24"/>
        </w:rPr>
        <w:t xml:space="preserve"> уже на том основании, что </w:t>
      </w:r>
      <w:r w:rsidRPr="008E1BC4">
        <w:rPr>
          <w:rFonts w:ascii="Times New Roman" w:hAnsi="Times New Roman" w:cs="Times New Roman"/>
          <w:sz w:val="24"/>
          <w:szCs w:val="24"/>
        </w:rPr>
        <w:lastRenderedPageBreak/>
        <w:t>вид преступления, за которое заявитель предстал перед судом, был предусмотрен главой Уголовно-процессуального кодекса о преступлениях против основ конституционного строя и национальной безопасности. Сам по себе этот факт также не был, достаточным основанием для вывода о том, что на карту была поставлена б</w:t>
      </w:r>
      <w:r w:rsidR="00947540" w:rsidRPr="008E1BC4">
        <w:rPr>
          <w:rFonts w:ascii="Times New Roman" w:hAnsi="Times New Roman" w:cs="Times New Roman"/>
          <w:sz w:val="24"/>
          <w:szCs w:val="24"/>
        </w:rPr>
        <w:t>езопасность неустановленных лиц</w:t>
      </w:r>
      <w:r w:rsidRPr="008E1BC4">
        <w:rPr>
          <w:rFonts w:ascii="Times New Roman" w:hAnsi="Times New Roman" w:cs="Times New Roman"/>
          <w:sz w:val="24"/>
          <w:szCs w:val="24"/>
        </w:rPr>
        <w:t xml:space="preserve">, участвовавших или собиравшихся участвовать в апелляционном слушании. Фактические и правовые элементы конкретного обвинения против заявителя касались распространения материалов, которые якобы разжигали или могли разжигать социальную, расовую или этническую рознь. Процессуальное решение, вынесенное апелляционным судом, не содержало никаких дополнительных фактических элементов или юридических аргументов для обоснования проведения закрытого слушания. В этой связи Европейский суд также отмечает, что мировой судья провел публичные слушания без каких-либо соображений безопасности. </w:t>
      </w:r>
      <w:r w:rsidR="00584D93" w:rsidRPr="008E1BC4">
        <w:rPr>
          <w:rFonts w:ascii="Times New Roman" w:hAnsi="Times New Roman" w:cs="Times New Roman"/>
          <w:sz w:val="24"/>
          <w:szCs w:val="24"/>
        </w:rPr>
        <w:t xml:space="preserve">В решении апелляционного суда </w:t>
      </w:r>
      <w:r w:rsidRPr="008E1BC4">
        <w:rPr>
          <w:rFonts w:ascii="Times New Roman" w:hAnsi="Times New Roman" w:cs="Times New Roman"/>
          <w:sz w:val="24"/>
          <w:szCs w:val="24"/>
        </w:rPr>
        <w:t>не было указано никаких обстоятельств, а именно связанных с физической безопасностью каких-либо свидетелей или тому подобного, которые оправдывали бы проведение закрытого слушания на апелляционной стадии разбирательства.</w:t>
      </w:r>
    </w:p>
    <w:p w:rsidR="00013C7E" w:rsidRPr="008E1BC4" w:rsidRDefault="00584D93"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Европейский Суд не считает целесообразным отказаться от устного </w:t>
      </w:r>
      <w:r w:rsidR="00180536">
        <w:rPr>
          <w:rFonts w:ascii="Times New Roman" w:hAnsi="Times New Roman" w:cs="Times New Roman"/>
          <w:sz w:val="24"/>
          <w:szCs w:val="24"/>
        </w:rPr>
        <w:br/>
      </w:r>
      <w:r w:rsidRPr="008E1BC4">
        <w:rPr>
          <w:rFonts w:ascii="Times New Roman" w:hAnsi="Times New Roman" w:cs="Times New Roman"/>
          <w:sz w:val="24"/>
          <w:szCs w:val="24"/>
        </w:rPr>
        <w:t xml:space="preserve">(и, следовательно, публичного) слушания по апелляции, поскольку заявитель уже провел его в первой инстанции. В этой связи Суд отмечает, что после устного слушания апелляционный суд отменил судебное решение и вынес новое обвинительное заключение в отношении заявителя. </w:t>
      </w:r>
    </w:p>
    <w:p w:rsidR="00584D93" w:rsidRPr="008E1BC4" w:rsidRDefault="00584D93"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Суд приходит к выводу, что исключение прессы и общественности из рассмотрения апелляции не было оправдано.</w:t>
      </w:r>
      <w:r w:rsidR="00013C7E" w:rsidRPr="008E1BC4">
        <w:rPr>
          <w:rFonts w:ascii="Times New Roman" w:hAnsi="Times New Roman" w:cs="Times New Roman"/>
          <w:color w:val="808080"/>
          <w:sz w:val="24"/>
          <w:szCs w:val="24"/>
          <w:shd w:val="clear" w:color="auto" w:fill="FFFFFF"/>
        </w:rPr>
        <w:t xml:space="preserve"> </w:t>
      </w:r>
      <w:r w:rsidR="00013C7E" w:rsidRPr="008E1BC4">
        <w:rPr>
          <w:rFonts w:ascii="Times New Roman" w:hAnsi="Times New Roman" w:cs="Times New Roman"/>
          <w:sz w:val="24"/>
          <w:szCs w:val="24"/>
        </w:rPr>
        <w:t>Таким образом, имело место нарушение пункта 1 статьи 6 Конвенции.</w:t>
      </w:r>
    </w:p>
    <w:p w:rsidR="00485899" w:rsidRPr="008E1BC4" w:rsidRDefault="00485899" w:rsidP="00C34A5B">
      <w:pPr>
        <w:spacing w:after="0" w:line="240" w:lineRule="auto"/>
        <w:ind w:firstLine="709"/>
        <w:jc w:val="both"/>
        <w:rPr>
          <w:rFonts w:ascii="Times New Roman" w:hAnsi="Times New Roman" w:cs="Times New Roman"/>
          <w:bCs/>
          <w:sz w:val="24"/>
          <w:szCs w:val="24"/>
          <w:highlight w:val="green"/>
          <w:lang w:bidi="ru-RU"/>
        </w:rPr>
      </w:pPr>
      <w:r w:rsidRPr="008E1BC4">
        <w:rPr>
          <w:rFonts w:ascii="Times New Roman" w:hAnsi="Times New Roman" w:cs="Times New Roman"/>
          <w:b/>
          <w:bCs/>
          <w:sz w:val="24"/>
          <w:szCs w:val="24"/>
          <w:lang w:bidi="ru-RU"/>
        </w:rPr>
        <w:t xml:space="preserve">Нарушение статей Конвенции (по мнению Заявителя): </w:t>
      </w:r>
      <w:r w:rsidR="00322EBF" w:rsidRPr="008E1BC4">
        <w:rPr>
          <w:rFonts w:ascii="Times New Roman" w:hAnsi="Times New Roman" w:cs="Times New Roman"/>
          <w:bCs/>
          <w:sz w:val="24"/>
          <w:szCs w:val="24"/>
          <w:lang w:bidi="ru-RU"/>
        </w:rPr>
        <w:t>ст.</w:t>
      </w:r>
      <w:r w:rsidR="00AA5D4C" w:rsidRPr="008E1BC4">
        <w:rPr>
          <w:rFonts w:ascii="Times New Roman" w:hAnsi="Times New Roman" w:cs="Times New Roman"/>
          <w:bCs/>
          <w:sz w:val="24"/>
          <w:szCs w:val="24"/>
          <w:lang w:bidi="ru-RU"/>
        </w:rPr>
        <w:t xml:space="preserve"> 10 (</w:t>
      </w:r>
      <w:r w:rsidR="00322EBF" w:rsidRPr="008E1BC4">
        <w:rPr>
          <w:rFonts w:ascii="Times New Roman" w:hAnsi="Times New Roman" w:cs="Times New Roman"/>
          <w:bCs/>
          <w:sz w:val="24"/>
          <w:szCs w:val="24"/>
          <w:lang w:bidi="ru-RU"/>
        </w:rPr>
        <w:t>право на с</w:t>
      </w:r>
      <w:r w:rsidR="00AA5D4C" w:rsidRPr="008E1BC4">
        <w:rPr>
          <w:rFonts w:ascii="Times New Roman" w:hAnsi="Times New Roman" w:cs="Times New Roman"/>
          <w:bCs/>
          <w:sz w:val="24"/>
          <w:szCs w:val="24"/>
          <w:lang w:bidi="ru-RU"/>
        </w:rPr>
        <w:t xml:space="preserve">вободу выражения своего мнения, включая </w:t>
      </w:r>
      <w:r w:rsidR="00322EBF" w:rsidRPr="008E1BC4">
        <w:rPr>
          <w:rFonts w:ascii="Times New Roman" w:hAnsi="Times New Roman" w:cs="Times New Roman"/>
          <w:bCs/>
          <w:sz w:val="24"/>
          <w:szCs w:val="24"/>
          <w:lang w:bidi="ru-RU"/>
        </w:rPr>
        <w:t>свободу придерживаться своего мнения, получать и распространять информацию и идеи без вмешательства государственной власти и независимо от государственных границ</w:t>
      </w:r>
      <w:r w:rsidR="001A7DD5" w:rsidRPr="008E1BC4">
        <w:rPr>
          <w:rFonts w:ascii="Times New Roman" w:hAnsi="Times New Roman" w:cs="Times New Roman"/>
          <w:bCs/>
          <w:sz w:val="24"/>
          <w:szCs w:val="24"/>
          <w:lang w:bidi="ru-RU"/>
        </w:rPr>
        <w:t>)</w:t>
      </w:r>
      <w:r w:rsidR="00322EBF" w:rsidRPr="008E1BC4">
        <w:rPr>
          <w:rFonts w:ascii="Times New Roman" w:hAnsi="Times New Roman" w:cs="Times New Roman"/>
          <w:bCs/>
          <w:sz w:val="24"/>
          <w:szCs w:val="24"/>
          <w:lang w:bidi="ru-RU"/>
        </w:rPr>
        <w:t>.</w:t>
      </w:r>
    </w:p>
    <w:p w:rsidR="00485899" w:rsidRPr="008E1BC4" w:rsidRDefault="00485899"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Решение ЕСПЧ:</w:t>
      </w:r>
      <w:r w:rsidR="00D6243B" w:rsidRPr="008E1BC4">
        <w:rPr>
          <w:rFonts w:ascii="Times New Roman" w:hAnsi="Times New Roman" w:cs="Times New Roman"/>
          <w:sz w:val="24"/>
          <w:szCs w:val="24"/>
          <w:shd w:val="clear" w:color="auto" w:fill="FFFFFF"/>
        </w:rPr>
        <w:t xml:space="preserve"> </w:t>
      </w:r>
      <w:r w:rsidR="00897CD6" w:rsidRPr="008E1BC4">
        <w:rPr>
          <w:rFonts w:ascii="Times New Roman" w:hAnsi="Times New Roman" w:cs="Times New Roman"/>
          <w:sz w:val="24"/>
          <w:szCs w:val="24"/>
          <w:shd w:val="clear" w:color="auto" w:fill="FFFFFF"/>
        </w:rPr>
        <w:t xml:space="preserve">ЕСПЧ признал нарушение ст. 6 Конвенции в связи с неоправданным исключением прессы и общественности при рассмотрении дела в апелляции и постановил </w:t>
      </w:r>
      <w:r w:rsidR="00897CD6" w:rsidRPr="008E1BC4">
        <w:rPr>
          <w:rFonts w:ascii="Times New Roman" w:hAnsi="Times New Roman" w:cs="Times New Roman"/>
          <w:bCs/>
          <w:sz w:val="24"/>
          <w:szCs w:val="24"/>
          <w:lang w:bidi="ru-RU"/>
        </w:rPr>
        <w:t>государству</w:t>
      </w:r>
      <w:r w:rsidR="00D6243B" w:rsidRPr="008E1BC4">
        <w:rPr>
          <w:rFonts w:ascii="Times New Roman" w:hAnsi="Times New Roman" w:cs="Times New Roman"/>
          <w:bCs/>
          <w:sz w:val="24"/>
          <w:szCs w:val="24"/>
          <w:lang w:bidi="ru-RU"/>
        </w:rPr>
        <w:t>-ответчик</w:t>
      </w:r>
      <w:r w:rsidR="00897CD6" w:rsidRPr="008E1BC4">
        <w:rPr>
          <w:rFonts w:ascii="Times New Roman" w:hAnsi="Times New Roman" w:cs="Times New Roman"/>
          <w:bCs/>
          <w:sz w:val="24"/>
          <w:szCs w:val="24"/>
          <w:lang w:bidi="ru-RU"/>
        </w:rPr>
        <w:t>у</w:t>
      </w:r>
      <w:r w:rsidR="00D6243B" w:rsidRPr="008E1BC4">
        <w:rPr>
          <w:rFonts w:ascii="Times New Roman" w:hAnsi="Times New Roman" w:cs="Times New Roman"/>
          <w:bCs/>
          <w:sz w:val="24"/>
          <w:szCs w:val="24"/>
          <w:lang w:bidi="ru-RU"/>
        </w:rPr>
        <w:t xml:space="preserve"> выплатить заявителю в течение трех месяцев </w:t>
      </w:r>
      <w:proofErr w:type="gramStart"/>
      <w:r w:rsidR="00D6243B" w:rsidRPr="008E1BC4">
        <w:rPr>
          <w:rFonts w:ascii="Times New Roman" w:hAnsi="Times New Roman" w:cs="Times New Roman"/>
          <w:bCs/>
          <w:sz w:val="24"/>
          <w:szCs w:val="24"/>
          <w:lang w:bidi="ru-RU"/>
        </w:rPr>
        <w:t>с даты вступления</w:t>
      </w:r>
      <w:proofErr w:type="gramEnd"/>
      <w:r w:rsidR="00D6243B" w:rsidRPr="008E1BC4">
        <w:rPr>
          <w:rFonts w:ascii="Times New Roman" w:hAnsi="Times New Roman" w:cs="Times New Roman"/>
          <w:bCs/>
          <w:sz w:val="24"/>
          <w:szCs w:val="24"/>
          <w:lang w:bidi="ru-RU"/>
        </w:rPr>
        <w:t xml:space="preserve"> решения суда в законную силу </w:t>
      </w:r>
      <w:r w:rsidR="00897CD6" w:rsidRPr="008E1BC4">
        <w:rPr>
          <w:rFonts w:ascii="Times New Roman" w:hAnsi="Times New Roman" w:cs="Times New Roman"/>
          <w:bCs/>
          <w:sz w:val="24"/>
          <w:szCs w:val="24"/>
          <w:lang w:bidi="ru-RU"/>
        </w:rPr>
        <w:t xml:space="preserve">компенсацию морального вреда в размере </w:t>
      </w:r>
      <w:r w:rsidR="00D6243B" w:rsidRPr="008E1BC4">
        <w:rPr>
          <w:rFonts w:ascii="Times New Roman" w:hAnsi="Times New Roman" w:cs="Times New Roman"/>
          <w:bCs/>
          <w:sz w:val="24"/>
          <w:szCs w:val="24"/>
          <w:lang w:bidi="ru-RU"/>
        </w:rPr>
        <w:t>1500 евро</w:t>
      </w:r>
      <w:r w:rsidR="00897CD6" w:rsidRPr="008E1BC4">
        <w:rPr>
          <w:rFonts w:ascii="Times New Roman" w:hAnsi="Times New Roman" w:cs="Times New Roman"/>
          <w:bCs/>
          <w:sz w:val="24"/>
          <w:szCs w:val="24"/>
          <w:lang w:bidi="ru-RU"/>
        </w:rPr>
        <w:t>.</w:t>
      </w:r>
      <w:r w:rsidR="00D6243B" w:rsidRPr="008E1BC4">
        <w:rPr>
          <w:rFonts w:ascii="Times New Roman" w:hAnsi="Times New Roman" w:cs="Times New Roman"/>
          <w:bCs/>
          <w:sz w:val="24"/>
          <w:szCs w:val="24"/>
          <w:lang w:bidi="ru-RU"/>
        </w:rPr>
        <w:t xml:space="preserve"> </w:t>
      </w:r>
    </w:p>
    <w:p w:rsidR="00485899" w:rsidRPr="008E1BC4" w:rsidRDefault="00485899" w:rsidP="00C34A5B">
      <w:pPr>
        <w:spacing w:after="0" w:line="240" w:lineRule="auto"/>
        <w:ind w:firstLine="709"/>
        <w:jc w:val="both"/>
        <w:rPr>
          <w:rFonts w:ascii="Times New Roman" w:hAnsi="Times New Roman" w:cs="Times New Roman"/>
          <w:b/>
          <w:sz w:val="24"/>
          <w:szCs w:val="24"/>
        </w:rPr>
      </w:pPr>
    </w:p>
    <w:p w:rsidR="00757D4B" w:rsidRPr="008E1BC4" w:rsidRDefault="00757D4B" w:rsidP="00C34A5B">
      <w:pPr>
        <w:spacing w:after="0" w:line="240" w:lineRule="auto"/>
        <w:ind w:firstLine="709"/>
        <w:jc w:val="center"/>
        <w:rPr>
          <w:rFonts w:ascii="Times New Roman" w:hAnsi="Times New Roman" w:cs="Times New Roman"/>
          <w:b/>
          <w:sz w:val="24"/>
          <w:szCs w:val="24"/>
        </w:rPr>
      </w:pPr>
      <w:r w:rsidRPr="008E1BC4">
        <w:rPr>
          <w:rFonts w:ascii="Times New Roman" w:hAnsi="Times New Roman" w:cs="Times New Roman"/>
          <w:b/>
          <w:sz w:val="24"/>
          <w:szCs w:val="24"/>
        </w:rPr>
        <w:t>Июнь 2021 г.</w:t>
      </w:r>
    </w:p>
    <w:p w:rsidR="00850EB9" w:rsidRPr="008E1BC4" w:rsidRDefault="00850EB9" w:rsidP="00C34A5B">
      <w:pPr>
        <w:spacing w:after="0" w:line="240" w:lineRule="auto"/>
        <w:ind w:firstLine="709"/>
        <w:jc w:val="center"/>
        <w:rPr>
          <w:rFonts w:ascii="Times New Roman" w:hAnsi="Times New Roman" w:cs="Times New Roman"/>
          <w:b/>
          <w:sz w:val="24"/>
          <w:szCs w:val="24"/>
        </w:rPr>
      </w:pPr>
    </w:p>
    <w:p w:rsidR="00850EB9" w:rsidRPr="008E1BC4" w:rsidRDefault="00850EB9" w:rsidP="00C34A5B">
      <w:pPr>
        <w:spacing w:after="0" w:line="240" w:lineRule="auto"/>
        <w:ind w:firstLine="709"/>
        <w:jc w:val="both"/>
        <w:rPr>
          <w:rFonts w:ascii="Times New Roman" w:hAnsi="Times New Roman" w:cs="Times New Roman"/>
          <w:b/>
          <w:bCs/>
          <w:sz w:val="24"/>
          <w:szCs w:val="24"/>
        </w:rPr>
      </w:pPr>
      <w:r w:rsidRPr="008E1BC4">
        <w:rPr>
          <w:rFonts w:ascii="Times New Roman" w:hAnsi="Times New Roman" w:cs="Times New Roman"/>
          <w:b/>
          <w:bCs/>
          <w:sz w:val="24"/>
          <w:szCs w:val="24"/>
        </w:rPr>
        <w:t xml:space="preserve">Постановление ЕСПЧ от </w:t>
      </w:r>
      <w:r w:rsidR="00857473" w:rsidRPr="008E1BC4">
        <w:rPr>
          <w:rFonts w:ascii="Times New Roman" w:hAnsi="Times New Roman" w:cs="Times New Roman"/>
          <w:b/>
          <w:bCs/>
          <w:sz w:val="24"/>
          <w:szCs w:val="24"/>
        </w:rPr>
        <w:t>15</w:t>
      </w:r>
      <w:r w:rsidRPr="008E1BC4">
        <w:rPr>
          <w:rFonts w:ascii="Times New Roman" w:hAnsi="Times New Roman" w:cs="Times New Roman"/>
          <w:b/>
          <w:bCs/>
          <w:sz w:val="24"/>
          <w:szCs w:val="24"/>
        </w:rPr>
        <w:t xml:space="preserve"> </w:t>
      </w:r>
      <w:r w:rsidR="00857473" w:rsidRPr="008E1BC4">
        <w:rPr>
          <w:rFonts w:ascii="Times New Roman" w:hAnsi="Times New Roman" w:cs="Times New Roman"/>
          <w:b/>
          <w:bCs/>
          <w:sz w:val="24"/>
          <w:szCs w:val="24"/>
        </w:rPr>
        <w:t>июн</w:t>
      </w:r>
      <w:r w:rsidRPr="008E1BC4">
        <w:rPr>
          <w:rFonts w:ascii="Times New Roman" w:hAnsi="Times New Roman" w:cs="Times New Roman"/>
          <w:b/>
          <w:bCs/>
          <w:sz w:val="24"/>
          <w:szCs w:val="24"/>
        </w:rPr>
        <w:t>я 2021 года по делу «</w:t>
      </w:r>
      <w:proofErr w:type="spellStart"/>
      <w:r w:rsidRPr="008E1BC4">
        <w:rPr>
          <w:rFonts w:ascii="Times New Roman" w:hAnsi="Times New Roman" w:cs="Times New Roman"/>
          <w:b/>
          <w:bCs/>
          <w:sz w:val="24"/>
          <w:szCs w:val="24"/>
        </w:rPr>
        <w:t>Хачатрян</w:t>
      </w:r>
      <w:proofErr w:type="spellEnd"/>
      <w:r w:rsidRPr="008E1BC4">
        <w:rPr>
          <w:rFonts w:ascii="Times New Roman" w:hAnsi="Times New Roman" w:cs="Times New Roman"/>
          <w:b/>
          <w:bCs/>
          <w:sz w:val="24"/>
          <w:szCs w:val="24"/>
        </w:rPr>
        <w:t xml:space="preserve"> и Коновалова против России» (жалоба № 28895/14).</w:t>
      </w:r>
    </w:p>
    <w:p w:rsidR="00850EB9" w:rsidRPr="008E1BC4" w:rsidRDefault="00850EB9" w:rsidP="00C34A5B">
      <w:pPr>
        <w:spacing w:after="0" w:line="240" w:lineRule="auto"/>
        <w:ind w:firstLine="709"/>
        <w:jc w:val="both"/>
        <w:rPr>
          <w:rFonts w:ascii="Times New Roman" w:hAnsi="Times New Roman" w:cs="Times New Roman"/>
          <w:b/>
          <w:bCs/>
          <w:sz w:val="24"/>
          <w:szCs w:val="24"/>
        </w:rPr>
      </w:pPr>
    </w:p>
    <w:p w:rsidR="00850EB9" w:rsidRPr="008E1BC4" w:rsidRDefault="00850EB9" w:rsidP="00C34A5B">
      <w:pPr>
        <w:tabs>
          <w:tab w:val="left" w:pos="3884"/>
        </w:tabs>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lang w:bidi="ru-RU"/>
        </w:rPr>
        <w:t>ЕСПЧ постановил</w:t>
      </w:r>
      <w:r w:rsidR="00A27D4B" w:rsidRPr="008E1BC4">
        <w:rPr>
          <w:rFonts w:ascii="Times New Roman" w:hAnsi="Times New Roman" w:cs="Times New Roman"/>
          <w:b/>
          <w:bCs/>
          <w:sz w:val="24"/>
          <w:szCs w:val="24"/>
          <w:lang w:bidi="ru-RU"/>
        </w:rPr>
        <w:t xml:space="preserve"> выплатить заявителям компенсацию морального вреда и судебные издержки по причине того, что</w:t>
      </w:r>
      <w:r w:rsidR="00A27D4B" w:rsidRPr="008E1BC4">
        <w:rPr>
          <w:rFonts w:ascii="Times New Roman" w:hAnsi="Times New Roman" w:cs="Times New Roman"/>
          <w:color w:val="808080"/>
          <w:sz w:val="24"/>
          <w:szCs w:val="24"/>
          <w:shd w:val="clear" w:color="auto" w:fill="FFFFFF"/>
        </w:rPr>
        <w:t xml:space="preserve"> </w:t>
      </w:r>
      <w:r w:rsidR="00A27D4B" w:rsidRPr="008E1BC4">
        <w:rPr>
          <w:rFonts w:ascii="Times New Roman" w:hAnsi="Times New Roman" w:cs="Times New Roman"/>
          <w:b/>
          <w:bCs/>
          <w:sz w:val="24"/>
          <w:szCs w:val="24"/>
          <w:lang w:bidi="ru-RU"/>
        </w:rPr>
        <w:t xml:space="preserve">рассмотрение заявления и отказ </w:t>
      </w:r>
      <w:r w:rsidR="0067072A" w:rsidRPr="008E1BC4">
        <w:rPr>
          <w:rFonts w:ascii="Times New Roman" w:hAnsi="Times New Roman" w:cs="Times New Roman"/>
          <w:b/>
          <w:bCs/>
          <w:sz w:val="24"/>
          <w:szCs w:val="24"/>
          <w:lang w:bidi="ru-RU"/>
        </w:rPr>
        <w:t>в</w:t>
      </w:r>
      <w:r w:rsidR="00A27D4B" w:rsidRPr="008E1BC4">
        <w:rPr>
          <w:rFonts w:ascii="Times New Roman" w:hAnsi="Times New Roman" w:cs="Times New Roman"/>
          <w:b/>
          <w:bCs/>
          <w:sz w:val="24"/>
          <w:szCs w:val="24"/>
          <w:lang w:bidi="ru-RU"/>
        </w:rPr>
        <w:t xml:space="preserve"> выдаче вида на жительство на основании </w:t>
      </w:r>
      <w:proofErr w:type="gramStart"/>
      <w:r w:rsidR="00A27D4B" w:rsidRPr="008E1BC4">
        <w:rPr>
          <w:rFonts w:ascii="Times New Roman" w:hAnsi="Times New Roman" w:cs="Times New Roman"/>
          <w:b/>
          <w:bCs/>
          <w:sz w:val="24"/>
          <w:szCs w:val="24"/>
          <w:lang w:bidi="ru-RU"/>
        </w:rPr>
        <w:t>ВИЧ-положительного</w:t>
      </w:r>
      <w:proofErr w:type="gramEnd"/>
      <w:r w:rsidR="00A27D4B" w:rsidRPr="008E1BC4">
        <w:rPr>
          <w:rFonts w:ascii="Times New Roman" w:hAnsi="Times New Roman" w:cs="Times New Roman"/>
          <w:b/>
          <w:bCs/>
          <w:sz w:val="24"/>
          <w:szCs w:val="24"/>
          <w:lang w:bidi="ru-RU"/>
        </w:rPr>
        <w:t xml:space="preserve"> статуса заявителя было признано нарушением статьи 14 в совокупности со статьей 8 Конвенции.</w:t>
      </w:r>
    </w:p>
    <w:p w:rsidR="00850EB9" w:rsidRPr="008E1BC4" w:rsidRDefault="00850EB9"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
          <w:bCs/>
          <w:sz w:val="24"/>
          <w:szCs w:val="24"/>
          <w:lang w:bidi="ru-RU"/>
        </w:rPr>
        <w:t>Суть дела:</w:t>
      </w:r>
      <w:r w:rsidRPr="008E1BC4">
        <w:rPr>
          <w:rFonts w:ascii="Times New Roman" w:hAnsi="Times New Roman" w:cs="Times New Roman"/>
          <w:b/>
          <w:bCs/>
          <w:sz w:val="24"/>
          <w:szCs w:val="24"/>
        </w:rPr>
        <w:t xml:space="preserve"> </w:t>
      </w:r>
      <w:r w:rsidR="00AC62FE" w:rsidRPr="008E1BC4">
        <w:rPr>
          <w:rFonts w:ascii="Times New Roman" w:hAnsi="Times New Roman" w:cs="Times New Roman"/>
          <w:bCs/>
          <w:sz w:val="24"/>
          <w:szCs w:val="24"/>
        </w:rPr>
        <w:t xml:space="preserve">настоящее </w:t>
      </w:r>
      <w:r w:rsidR="00C50B28" w:rsidRPr="008E1BC4">
        <w:rPr>
          <w:rFonts w:ascii="Times New Roman" w:hAnsi="Times New Roman" w:cs="Times New Roman"/>
          <w:bCs/>
          <w:sz w:val="24"/>
          <w:szCs w:val="24"/>
        </w:rPr>
        <w:t xml:space="preserve">дело касается отказа национальных властей продлить вид на жительство для долгосрочного мигранта (первого заявителя) в связи с </w:t>
      </w:r>
      <w:proofErr w:type="spellStart"/>
      <w:r w:rsidR="00C50B28" w:rsidRPr="008E1BC4">
        <w:rPr>
          <w:rFonts w:ascii="Times New Roman" w:hAnsi="Times New Roman" w:cs="Times New Roman"/>
          <w:bCs/>
          <w:sz w:val="24"/>
          <w:szCs w:val="24"/>
        </w:rPr>
        <w:t>непредоставлением</w:t>
      </w:r>
      <w:proofErr w:type="spellEnd"/>
      <w:r w:rsidR="00C50B28" w:rsidRPr="008E1BC4">
        <w:rPr>
          <w:rFonts w:ascii="Times New Roman" w:hAnsi="Times New Roman" w:cs="Times New Roman"/>
          <w:bCs/>
          <w:sz w:val="24"/>
          <w:szCs w:val="24"/>
        </w:rPr>
        <w:t xml:space="preserve"> им медицинской справки.</w:t>
      </w:r>
    </w:p>
    <w:p w:rsidR="009E486F" w:rsidRPr="008E1BC4" w:rsidRDefault="009E486F"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Первый заявитель прибыл в Россию в 2001 году. В 2008 году он начал сожительство со второй заявительницей в Сосногорске, Республика Коми. В 2010 году у пары </w:t>
      </w:r>
      <w:proofErr w:type="gramStart"/>
      <w:r w:rsidRPr="008E1BC4">
        <w:rPr>
          <w:rFonts w:ascii="Times New Roman" w:hAnsi="Times New Roman" w:cs="Times New Roman"/>
          <w:bCs/>
          <w:sz w:val="24"/>
          <w:szCs w:val="24"/>
        </w:rPr>
        <w:t>родился сын Г. Х. В мае 2012 года заявители официально зарегистрировали</w:t>
      </w:r>
      <w:proofErr w:type="gramEnd"/>
      <w:r w:rsidRPr="008E1BC4">
        <w:rPr>
          <w:rFonts w:ascii="Times New Roman" w:hAnsi="Times New Roman" w:cs="Times New Roman"/>
          <w:bCs/>
          <w:sz w:val="24"/>
          <w:szCs w:val="24"/>
        </w:rPr>
        <w:t xml:space="preserve"> брак.</w:t>
      </w:r>
    </w:p>
    <w:p w:rsidR="009E486F" w:rsidRPr="008E1BC4" w:rsidRDefault="009E486F"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В период с 2001 по 2013 год первый заявитель проживал в России на основании регулярно продляемых временных (трехлетних) видов на жительство.</w:t>
      </w:r>
    </w:p>
    <w:p w:rsidR="009E486F" w:rsidRPr="008E1BC4" w:rsidRDefault="009E486F"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20 февраля 2013 года первый заявитель подал заявление об очередном продлении его разрешения на временное проживание, заполнив соответствующую форму заявления и </w:t>
      </w:r>
      <w:r w:rsidRPr="008E1BC4">
        <w:rPr>
          <w:rFonts w:ascii="Times New Roman" w:hAnsi="Times New Roman" w:cs="Times New Roman"/>
          <w:bCs/>
          <w:sz w:val="24"/>
          <w:szCs w:val="24"/>
        </w:rPr>
        <w:lastRenderedPageBreak/>
        <w:t xml:space="preserve">предоставив ряд обязательных документов. При подаче документов заявитель подписал обязательство в течение следующих тридцати дней </w:t>
      </w:r>
      <w:proofErr w:type="gramStart"/>
      <w:r w:rsidRPr="008E1BC4">
        <w:rPr>
          <w:rFonts w:ascii="Times New Roman" w:hAnsi="Times New Roman" w:cs="Times New Roman"/>
          <w:bCs/>
          <w:sz w:val="24"/>
          <w:szCs w:val="24"/>
        </w:rPr>
        <w:t>предоставить недостающую медицинскую справку</w:t>
      </w:r>
      <w:proofErr w:type="gramEnd"/>
      <w:r w:rsidRPr="008E1BC4">
        <w:rPr>
          <w:rFonts w:ascii="Times New Roman" w:hAnsi="Times New Roman" w:cs="Times New Roman"/>
          <w:bCs/>
          <w:sz w:val="24"/>
          <w:szCs w:val="24"/>
        </w:rPr>
        <w:t>, подтверждающую отсутствие ВИЧ и других инфекционных заболеваний («медицинская справка»). Впоследствии он не просил продлить этот срок.</w:t>
      </w:r>
    </w:p>
    <w:p w:rsidR="009E486F" w:rsidRPr="008E1BC4" w:rsidRDefault="009E486F"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10 апреля 2013 года Федеральная миграционная служба Республики Коми («ФМС») отклонила его заявление, поскольку он не приложил медицинскую справку. Первый заявитель получил письмо, информирующее его об отказе в продлении вида на жительство («отказ») 22 апреля 2013 г.</w:t>
      </w:r>
    </w:p>
    <w:p w:rsidR="009E486F" w:rsidRPr="008E1BC4" w:rsidRDefault="009E486F"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По словам заявителей, в результате отказа первый заявитель был вынужден покинуть Россию, поскольку в отсутствие вида на жительство его пребывание в стране было разрешено только на срок до девяноста дней в течение 180 дней.</w:t>
      </w:r>
    </w:p>
    <w:p w:rsidR="00C437FE" w:rsidRPr="008E1BC4" w:rsidRDefault="00C437FE"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Первый заявитель обжаловал отказ в суде, однако, суды, включая Верховный Суд </w:t>
      </w:r>
      <w:proofErr w:type="gramStart"/>
      <w:r w:rsidRPr="008E1BC4">
        <w:rPr>
          <w:rFonts w:ascii="Times New Roman" w:hAnsi="Times New Roman" w:cs="Times New Roman"/>
          <w:bCs/>
          <w:sz w:val="24"/>
          <w:szCs w:val="24"/>
        </w:rPr>
        <w:t>Коми</w:t>
      </w:r>
      <w:proofErr w:type="gramEnd"/>
      <w:r w:rsidRPr="008E1BC4">
        <w:rPr>
          <w:rFonts w:ascii="Times New Roman" w:hAnsi="Times New Roman" w:cs="Times New Roman"/>
          <w:bCs/>
          <w:sz w:val="24"/>
          <w:szCs w:val="24"/>
        </w:rPr>
        <w:t xml:space="preserve"> отклонили жалобу. Верховный Суд Коми заявил, что отказ был выдан в соответствии с соответствующими правилами и международными стандартами, то есть в целях защиты здоровья населения. </w:t>
      </w:r>
      <w:proofErr w:type="spellStart"/>
      <w:r w:rsidRPr="008E1BC4">
        <w:rPr>
          <w:rFonts w:ascii="Times New Roman" w:hAnsi="Times New Roman" w:cs="Times New Roman"/>
          <w:bCs/>
          <w:sz w:val="24"/>
          <w:szCs w:val="24"/>
        </w:rPr>
        <w:t>Непредоставление</w:t>
      </w:r>
      <w:proofErr w:type="spellEnd"/>
      <w:r w:rsidRPr="008E1BC4">
        <w:rPr>
          <w:rFonts w:ascii="Times New Roman" w:hAnsi="Times New Roman" w:cs="Times New Roman"/>
          <w:bCs/>
          <w:sz w:val="24"/>
          <w:szCs w:val="24"/>
        </w:rPr>
        <w:t xml:space="preserve"> медицинской справки свидетельствовало о том, что первый заявитель мог быть инфицирован ВИЧ и, следовательно, мог представлять опасность для общества.</w:t>
      </w:r>
    </w:p>
    <w:p w:rsidR="009E486F" w:rsidRPr="008E1BC4" w:rsidRDefault="009E486F"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В неустановленный день в августе или сентябре 2014 года заявитель подал заявление о новом виде на жительство. 7 октября 2014 года ему был предоставлен вид на жительство сроком до 7 октября 2017 года. Затем 16 декабря 2016 года ему был предоставлен пятилетний вид на жительство со сроком действия до 14 декабря 2021 года. Первый заявитель продолжает проживать в России.</w:t>
      </w:r>
    </w:p>
    <w:p w:rsidR="009E486F" w:rsidRPr="008E1BC4" w:rsidRDefault="007274F5"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Заявители утверждали, что отказ явился вмешательством в их семейную жизнь, так как без вида на жительство первый заявитель должен был регулярно выезжать из России, и что ему не разрешили повторно подать заявление на другой вид на жительство позже в течение года. Требование об отъезде первого заявителя вызвал финансовые и психологические </w:t>
      </w:r>
      <w:proofErr w:type="gramStart"/>
      <w:r w:rsidRPr="008E1BC4">
        <w:rPr>
          <w:rFonts w:ascii="Times New Roman" w:hAnsi="Times New Roman" w:cs="Times New Roman"/>
          <w:bCs/>
          <w:sz w:val="24"/>
          <w:szCs w:val="24"/>
        </w:rPr>
        <w:t>трудности</w:t>
      </w:r>
      <w:proofErr w:type="gramEnd"/>
      <w:r w:rsidRPr="008E1BC4">
        <w:rPr>
          <w:rFonts w:ascii="Times New Roman" w:hAnsi="Times New Roman" w:cs="Times New Roman"/>
          <w:bCs/>
          <w:sz w:val="24"/>
          <w:szCs w:val="24"/>
        </w:rPr>
        <w:t xml:space="preserve"> как для заявителей, так и для их ребенка. По словам заявителей, национальные власти, включая суды, продемонстрировали сугубо формальный подход и не смогли оценить негативное влияние отказа на их семейную жизнь.</w:t>
      </w:r>
    </w:p>
    <w:p w:rsidR="008C4579" w:rsidRPr="008E1BC4" w:rsidRDefault="008C4579"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Суд отмечает, что решение об отказе </w:t>
      </w:r>
      <w:proofErr w:type="gramStart"/>
      <w:r w:rsidRPr="008E1BC4">
        <w:rPr>
          <w:rFonts w:ascii="Times New Roman" w:hAnsi="Times New Roman" w:cs="Times New Roman"/>
          <w:bCs/>
          <w:sz w:val="24"/>
          <w:szCs w:val="24"/>
        </w:rPr>
        <w:t>продлить временное разрешение первого заявителя было принято</w:t>
      </w:r>
      <w:proofErr w:type="gramEnd"/>
      <w:r w:rsidRPr="008E1BC4">
        <w:rPr>
          <w:rFonts w:ascii="Times New Roman" w:hAnsi="Times New Roman" w:cs="Times New Roman"/>
          <w:bCs/>
          <w:sz w:val="24"/>
          <w:szCs w:val="24"/>
        </w:rPr>
        <w:t xml:space="preserve"> властями на формальных основаниях в связи с </w:t>
      </w:r>
      <w:proofErr w:type="spellStart"/>
      <w:r w:rsidRPr="008E1BC4">
        <w:rPr>
          <w:rFonts w:ascii="Times New Roman" w:hAnsi="Times New Roman" w:cs="Times New Roman"/>
          <w:bCs/>
          <w:sz w:val="24"/>
          <w:szCs w:val="24"/>
        </w:rPr>
        <w:t>непредоставлением</w:t>
      </w:r>
      <w:proofErr w:type="spellEnd"/>
      <w:r w:rsidRPr="008E1BC4">
        <w:rPr>
          <w:rFonts w:ascii="Times New Roman" w:hAnsi="Times New Roman" w:cs="Times New Roman"/>
          <w:bCs/>
          <w:sz w:val="24"/>
          <w:szCs w:val="24"/>
        </w:rPr>
        <w:t xml:space="preserve"> им запрошенного документа вовремя. При обжаловании отказа национальные суды признали, что данная мера фактически представляла собой вмешательство </w:t>
      </w:r>
      <w:proofErr w:type="gramStart"/>
      <w:r w:rsidRPr="008E1BC4">
        <w:rPr>
          <w:rFonts w:ascii="Times New Roman" w:hAnsi="Times New Roman" w:cs="Times New Roman"/>
          <w:bCs/>
          <w:sz w:val="24"/>
          <w:szCs w:val="24"/>
        </w:rPr>
        <w:t>в право</w:t>
      </w:r>
      <w:proofErr w:type="gramEnd"/>
      <w:r w:rsidRPr="008E1BC4">
        <w:rPr>
          <w:rFonts w:ascii="Times New Roman" w:hAnsi="Times New Roman" w:cs="Times New Roman"/>
          <w:bCs/>
          <w:sz w:val="24"/>
          <w:szCs w:val="24"/>
        </w:rPr>
        <w:t xml:space="preserve"> первого заявителя на уважение его семейной жизни. Тем не менее, они не учитывали интересы лиц, в том числе интересы ребенка, и не проводили анализа соразмерности и влияния мер на семейную жизнь заявителей. </w:t>
      </w:r>
      <w:proofErr w:type="gramStart"/>
      <w:r w:rsidRPr="008E1BC4">
        <w:rPr>
          <w:rFonts w:ascii="Times New Roman" w:hAnsi="Times New Roman" w:cs="Times New Roman"/>
          <w:bCs/>
          <w:sz w:val="24"/>
          <w:szCs w:val="24"/>
        </w:rPr>
        <w:t>Следовательно, они не приняли во внимание принципы, разработанные Судом, и не применили стандарты, которые соответствовали статье 8 Конвенции (а также </w:t>
      </w:r>
      <w:proofErr w:type="spellStart"/>
      <w:r w:rsidRPr="008E1BC4">
        <w:rPr>
          <w:rFonts w:ascii="Times New Roman" w:hAnsi="Times New Roman" w:cs="Times New Roman"/>
          <w:bCs/>
          <w:i/>
          <w:iCs/>
          <w:sz w:val="24"/>
          <w:szCs w:val="24"/>
        </w:rPr>
        <w:t>Üner</w:t>
      </w:r>
      <w:proofErr w:type="spellEnd"/>
      <w:r w:rsidRPr="008E1BC4">
        <w:rPr>
          <w:rFonts w:ascii="Times New Roman" w:hAnsi="Times New Roman" w:cs="Times New Roman"/>
          <w:bCs/>
          <w:i/>
          <w:iCs/>
          <w:sz w:val="24"/>
          <w:szCs w:val="24"/>
        </w:rPr>
        <w:t xml:space="preserve"> </w:t>
      </w:r>
      <w:proofErr w:type="spellStart"/>
      <w:r w:rsidRPr="008E1BC4">
        <w:rPr>
          <w:rFonts w:ascii="Times New Roman" w:hAnsi="Times New Roman" w:cs="Times New Roman"/>
          <w:bCs/>
          <w:i/>
          <w:iCs/>
          <w:sz w:val="24"/>
          <w:szCs w:val="24"/>
        </w:rPr>
        <w:t>v</w:t>
      </w:r>
      <w:proofErr w:type="spellEnd"/>
      <w:r w:rsidRPr="008E1BC4">
        <w:rPr>
          <w:rFonts w:ascii="Times New Roman" w:hAnsi="Times New Roman" w:cs="Times New Roman"/>
          <w:bCs/>
          <w:i/>
          <w:iCs/>
          <w:sz w:val="24"/>
          <w:szCs w:val="24"/>
        </w:rPr>
        <w:t>.</w:t>
      </w:r>
      <w:proofErr w:type="gramEnd"/>
      <w:r w:rsidRPr="008E1BC4">
        <w:rPr>
          <w:rFonts w:ascii="Times New Roman" w:hAnsi="Times New Roman" w:cs="Times New Roman"/>
          <w:bCs/>
          <w:i/>
          <w:iCs/>
          <w:sz w:val="24"/>
          <w:szCs w:val="24"/>
        </w:rPr>
        <w:t xml:space="preserve"> </w:t>
      </w:r>
      <w:proofErr w:type="spellStart"/>
      <w:proofErr w:type="gramStart"/>
      <w:r w:rsidRPr="008E1BC4">
        <w:rPr>
          <w:rFonts w:ascii="Times New Roman" w:hAnsi="Times New Roman" w:cs="Times New Roman"/>
          <w:bCs/>
          <w:i/>
          <w:iCs/>
          <w:sz w:val="24"/>
          <w:szCs w:val="24"/>
        </w:rPr>
        <w:t>Neitherlands</w:t>
      </w:r>
      <w:proofErr w:type="spellEnd"/>
      <w:r w:rsidRPr="008E1BC4">
        <w:rPr>
          <w:rFonts w:ascii="Times New Roman" w:hAnsi="Times New Roman" w:cs="Times New Roman"/>
          <w:bCs/>
          <w:sz w:val="24"/>
          <w:szCs w:val="24"/>
        </w:rPr>
        <w:t xml:space="preserve"> [GC], </w:t>
      </w:r>
      <w:r w:rsidR="00611BC0">
        <w:rPr>
          <w:rFonts w:ascii="Times New Roman" w:hAnsi="Times New Roman" w:cs="Times New Roman"/>
          <w:bCs/>
          <w:sz w:val="24"/>
          <w:szCs w:val="24"/>
        </w:rPr>
        <w:br/>
      </w:r>
      <w:r w:rsidRPr="008E1BC4">
        <w:rPr>
          <w:rFonts w:ascii="Times New Roman" w:hAnsi="Times New Roman" w:cs="Times New Roman"/>
          <w:bCs/>
          <w:sz w:val="24"/>
          <w:szCs w:val="24"/>
        </w:rPr>
        <w:t>№ 46410/99, § 57, ECHR 2006XII).</w:t>
      </w:r>
      <w:proofErr w:type="gramEnd"/>
    </w:p>
    <w:p w:rsidR="008C4579" w:rsidRPr="008E1BC4" w:rsidRDefault="008C4579"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 xml:space="preserve">Суд также отмечает, что национальные суды не смогли оценить, почему необходимость предоставления недостающей медицинской справки была настолько важной и решающей для утверждения ФМС запроса первого заявителя о продлении вида на жительство с </w:t>
      </w:r>
      <w:r w:rsidR="00C437FE" w:rsidRPr="008E1BC4">
        <w:rPr>
          <w:rFonts w:ascii="Times New Roman" w:hAnsi="Times New Roman" w:cs="Times New Roman"/>
          <w:bCs/>
          <w:sz w:val="24"/>
          <w:szCs w:val="24"/>
        </w:rPr>
        <w:t xml:space="preserve">учетом его законного проживания </w:t>
      </w:r>
      <w:r w:rsidRPr="008E1BC4">
        <w:rPr>
          <w:rFonts w:ascii="Times New Roman" w:hAnsi="Times New Roman" w:cs="Times New Roman"/>
          <w:bCs/>
          <w:sz w:val="24"/>
          <w:szCs w:val="24"/>
        </w:rPr>
        <w:t>в России с 2001 года и его ранее успешные ходатайства о виде на жительство.</w:t>
      </w:r>
      <w:r w:rsidR="0003467C" w:rsidRPr="008E1BC4">
        <w:rPr>
          <w:rFonts w:ascii="Times New Roman" w:hAnsi="Times New Roman" w:cs="Times New Roman"/>
          <w:bCs/>
          <w:sz w:val="24"/>
          <w:szCs w:val="24"/>
        </w:rPr>
        <w:t xml:space="preserve"> </w:t>
      </w:r>
      <w:proofErr w:type="gramStart"/>
      <w:r w:rsidRPr="008E1BC4">
        <w:rPr>
          <w:rFonts w:ascii="Times New Roman" w:hAnsi="Times New Roman" w:cs="Times New Roman"/>
          <w:bCs/>
          <w:sz w:val="24"/>
          <w:szCs w:val="24"/>
        </w:rPr>
        <w:t xml:space="preserve">В этом отношении следует также иметь в виду, что рассмотрение заявления о выдаче вида на жительство на основании </w:t>
      </w:r>
      <w:r w:rsidR="00C437FE" w:rsidRPr="008E1BC4">
        <w:rPr>
          <w:rFonts w:ascii="Times New Roman" w:hAnsi="Times New Roman" w:cs="Times New Roman"/>
          <w:bCs/>
          <w:sz w:val="24"/>
          <w:szCs w:val="24"/>
        </w:rPr>
        <w:br/>
      </w:r>
      <w:r w:rsidRPr="008E1BC4">
        <w:rPr>
          <w:rFonts w:ascii="Times New Roman" w:hAnsi="Times New Roman" w:cs="Times New Roman"/>
          <w:bCs/>
          <w:sz w:val="24"/>
          <w:szCs w:val="24"/>
        </w:rPr>
        <w:t>ВИЧ-положительного статуса заявителя было признано нарушением статьи 14 в совокупности со статьей 8 (см. </w:t>
      </w:r>
      <w:proofErr w:type="spellStart"/>
      <w:r w:rsidRPr="008E1BC4">
        <w:rPr>
          <w:rFonts w:ascii="Times New Roman" w:hAnsi="Times New Roman" w:cs="Times New Roman"/>
          <w:bCs/>
          <w:i/>
          <w:iCs/>
          <w:sz w:val="24"/>
          <w:szCs w:val="24"/>
          <w:lang w:val="en-US"/>
        </w:rPr>
        <w:t>Kiyutin</w:t>
      </w:r>
      <w:proofErr w:type="spellEnd"/>
      <w:r w:rsidRPr="008E1BC4">
        <w:rPr>
          <w:rFonts w:ascii="Times New Roman" w:hAnsi="Times New Roman" w:cs="Times New Roman"/>
          <w:bCs/>
          <w:i/>
          <w:iCs/>
          <w:sz w:val="24"/>
          <w:szCs w:val="24"/>
          <w:lang w:val="en-US"/>
        </w:rPr>
        <w:t xml:space="preserve"> v.</w:t>
      </w:r>
      <w:proofErr w:type="gramEnd"/>
      <w:r w:rsidRPr="008E1BC4">
        <w:rPr>
          <w:rFonts w:ascii="Times New Roman" w:hAnsi="Times New Roman" w:cs="Times New Roman"/>
          <w:bCs/>
          <w:i/>
          <w:iCs/>
          <w:sz w:val="24"/>
          <w:szCs w:val="24"/>
          <w:lang w:val="en-US"/>
        </w:rPr>
        <w:t xml:space="preserve"> Russia</w:t>
      </w:r>
      <w:r w:rsidRPr="008E1BC4">
        <w:rPr>
          <w:rFonts w:ascii="Times New Roman" w:hAnsi="Times New Roman" w:cs="Times New Roman"/>
          <w:bCs/>
          <w:sz w:val="24"/>
          <w:szCs w:val="24"/>
          <w:lang w:val="en-US"/>
        </w:rPr>
        <w:t>,</w:t>
      </w:r>
      <w:proofErr w:type="gramStart"/>
      <w:r w:rsidRPr="008E1BC4">
        <w:rPr>
          <w:rFonts w:ascii="Times New Roman" w:hAnsi="Times New Roman" w:cs="Times New Roman"/>
          <w:bCs/>
          <w:sz w:val="24"/>
          <w:szCs w:val="24"/>
          <w:lang w:val="en-US"/>
        </w:rPr>
        <w:t>  №</w:t>
      </w:r>
      <w:proofErr w:type="gramEnd"/>
      <w:r w:rsidRPr="008E1BC4">
        <w:rPr>
          <w:rFonts w:ascii="Times New Roman" w:hAnsi="Times New Roman" w:cs="Times New Roman"/>
          <w:bCs/>
          <w:sz w:val="24"/>
          <w:szCs w:val="24"/>
          <w:lang w:val="en-US"/>
        </w:rPr>
        <w:t xml:space="preserve"> 2700/10, §§ 73-74, ECHR 2011, </w:t>
      </w:r>
      <w:r w:rsidRPr="008E1BC4">
        <w:rPr>
          <w:rFonts w:ascii="Times New Roman" w:hAnsi="Times New Roman" w:cs="Times New Roman"/>
          <w:bCs/>
          <w:sz w:val="24"/>
          <w:szCs w:val="24"/>
        </w:rPr>
        <w:t>и</w:t>
      </w:r>
      <w:r w:rsidRPr="008E1BC4">
        <w:rPr>
          <w:rFonts w:ascii="Times New Roman" w:hAnsi="Times New Roman" w:cs="Times New Roman"/>
          <w:bCs/>
          <w:sz w:val="24"/>
          <w:szCs w:val="24"/>
          <w:lang w:val="en-US"/>
        </w:rPr>
        <w:t> </w:t>
      </w:r>
      <w:proofErr w:type="spellStart"/>
      <w:r w:rsidRPr="008E1BC4">
        <w:rPr>
          <w:rFonts w:ascii="Times New Roman" w:hAnsi="Times New Roman" w:cs="Times New Roman"/>
          <w:bCs/>
          <w:i/>
          <w:iCs/>
          <w:sz w:val="24"/>
          <w:szCs w:val="24"/>
          <w:lang w:val="en-US"/>
        </w:rPr>
        <w:t>Novruk</w:t>
      </w:r>
      <w:proofErr w:type="spellEnd"/>
      <w:r w:rsidRPr="008E1BC4">
        <w:rPr>
          <w:rFonts w:ascii="Times New Roman" w:hAnsi="Times New Roman" w:cs="Times New Roman"/>
          <w:bCs/>
          <w:i/>
          <w:iCs/>
          <w:sz w:val="24"/>
          <w:szCs w:val="24"/>
          <w:lang w:val="en-US"/>
        </w:rPr>
        <w:t xml:space="preserve"> and others v. Russia</w:t>
      </w:r>
      <w:r w:rsidRPr="008E1BC4">
        <w:rPr>
          <w:rFonts w:ascii="Times New Roman" w:hAnsi="Times New Roman" w:cs="Times New Roman"/>
          <w:bCs/>
          <w:sz w:val="24"/>
          <w:szCs w:val="24"/>
          <w:lang w:val="en-US"/>
        </w:rPr>
        <w:t xml:space="preserve">, № 31039/11 </w:t>
      </w:r>
      <w:r w:rsidRPr="008E1BC4">
        <w:rPr>
          <w:rFonts w:ascii="Times New Roman" w:hAnsi="Times New Roman" w:cs="Times New Roman"/>
          <w:bCs/>
          <w:sz w:val="24"/>
          <w:szCs w:val="24"/>
        </w:rPr>
        <w:t>и</w:t>
      </w:r>
      <w:r w:rsidRPr="008E1BC4">
        <w:rPr>
          <w:rFonts w:ascii="Times New Roman" w:hAnsi="Times New Roman" w:cs="Times New Roman"/>
          <w:bCs/>
          <w:sz w:val="24"/>
          <w:szCs w:val="24"/>
          <w:lang w:val="en-US"/>
        </w:rPr>
        <w:t xml:space="preserve"> 4 </w:t>
      </w:r>
      <w:r w:rsidRPr="008E1BC4">
        <w:rPr>
          <w:rFonts w:ascii="Times New Roman" w:hAnsi="Times New Roman" w:cs="Times New Roman"/>
          <w:bCs/>
          <w:sz w:val="24"/>
          <w:szCs w:val="24"/>
        </w:rPr>
        <w:t>других</w:t>
      </w:r>
      <w:r w:rsidRPr="008E1BC4">
        <w:rPr>
          <w:rFonts w:ascii="Times New Roman" w:hAnsi="Times New Roman" w:cs="Times New Roman"/>
          <w:bCs/>
          <w:sz w:val="24"/>
          <w:szCs w:val="24"/>
          <w:lang w:val="en-US"/>
        </w:rPr>
        <w:t xml:space="preserve">, § 111, 15 </w:t>
      </w:r>
      <w:r w:rsidRPr="008E1BC4">
        <w:rPr>
          <w:rFonts w:ascii="Times New Roman" w:hAnsi="Times New Roman" w:cs="Times New Roman"/>
          <w:bCs/>
          <w:sz w:val="24"/>
          <w:szCs w:val="24"/>
        </w:rPr>
        <w:t>марта</w:t>
      </w:r>
      <w:r w:rsidRPr="008E1BC4">
        <w:rPr>
          <w:rFonts w:ascii="Times New Roman" w:hAnsi="Times New Roman" w:cs="Times New Roman"/>
          <w:bCs/>
          <w:sz w:val="24"/>
          <w:szCs w:val="24"/>
          <w:lang w:val="en-US"/>
        </w:rPr>
        <w:t xml:space="preserve"> 2016 </w:t>
      </w:r>
      <w:r w:rsidRPr="008E1BC4">
        <w:rPr>
          <w:rFonts w:ascii="Times New Roman" w:hAnsi="Times New Roman" w:cs="Times New Roman"/>
          <w:bCs/>
          <w:sz w:val="24"/>
          <w:szCs w:val="24"/>
        </w:rPr>
        <w:t>г</w:t>
      </w:r>
      <w:r w:rsidRPr="008E1BC4">
        <w:rPr>
          <w:rFonts w:ascii="Times New Roman" w:hAnsi="Times New Roman" w:cs="Times New Roman"/>
          <w:bCs/>
          <w:sz w:val="24"/>
          <w:szCs w:val="24"/>
          <w:lang w:val="en-US"/>
        </w:rPr>
        <w:t xml:space="preserve">.). </w:t>
      </w:r>
      <w:r w:rsidRPr="008E1BC4">
        <w:rPr>
          <w:rFonts w:ascii="Times New Roman" w:hAnsi="Times New Roman" w:cs="Times New Roman"/>
          <w:bCs/>
          <w:sz w:val="24"/>
          <w:szCs w:val="24"/>
        </w:rPr>
        <w:t>Наконец, Суд отмечает, что первый заявитель представил недостающую медицинскую справку в</w:t>
      </w:r>
      <w:r w:rsidR="00C437FE" w:rsidRPr="008E1BC4">
        <w:rPr>
          <w:rFonts w:ascii="Times New Roman" w:hAnsi="Times New Roman" w:cs="Times New Roman"/>
          <w:bCs/>
          <w:sz w:val="24"/>
          <w:szCs w:val="24"/>
        </w:rPr>
        <w:t>месте с апелляционной жалобой</w:t>
      </w:r>
      <w:r w:rsidRPr="008E1BC4">
        <w:rPr>
          <w:rFonts w:ascii="Times New Roman" w:hAnsi="Times New Roman" w:cs="Times New Roman"/>
          <w:bCs/>
          <w:sz w:val="24"/>
          <w:szCs w:val="24"/>
        </w:rPr>
        <w:t xml:space="preserve"> и что в свете полученной информации национальные суды могли отменить отказ и обязать ФМС заново рассмотреть его просьбу.</w:t>
      </w:r>
    </w:p>
    <w:p w:rsidR="008C4579" w:rsidRPr="008E1BC4" w:rsidRDefault="008C4579"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lastRenderedPageBreak/>
        <w:t>Принимая во внимание вышеизложенное, Суд считает, что судебное разбирательство, в ходе которого решения об отказе в продлении вида на жительство первому заявителю были приняты и оставлены без изменения по апелляции, не соответствовало требованиям Конвенции.</w:t>
      </w:r>
      <w:r w:rsidR="00C437FE" w:rsidRPr="008E1BC4">
        <w:rPr>
          <w:rFonts w:ascii="Times New Roman" w:hAnsi="Times New Roman" w:cs="Times New Roman"/>
          <w:bCs/>
          <w:sz w:val="24"/>
          <w:szCs w:val="24"/>
        </w:rPr>
        <w:t xml:space="preserve"> </w:t>
      </w:r>
      <w:r w:rsidRPr="008E1BC4">
        <w:rPr>
          <w:rFonts w:ascii="Times New Roman" w:hAnsi="Times New Roman" w:cs="Times New Roman"/>
          <w:bCs/>
          <w:sz w:val="24"/>
          <w:szCs w:val="24"/>
        </w:rPr>
        <w:t>Они не рассмотрели все элементы, которые национальные власти должны были принять во внимание при оценке того, была ли эта мера соразмерной преследуемой законной цели и «необходимой в демократическом обществе».</w:t>
      </w:r>
    </w:p>
    <w:p w:rsidR="00850EB9" w:rsidRPr="008E1BC4" w:rsidRDefault="00850EB9"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 xml:space="preserve">Нарушение статей Конвенции (по мнению Заявителя): </w:t>
      </w:r>
      <w:r w:rsidRPr="008E1BC4">
        <w:rPr>
          <w:rFonts w:ascii="Times New Roman" w:hAnsi="Times New Roman" w:cs="Times New Roman"/>
          <w:bCs/>
          <w:sz w:val="24"/>
          <w:szCs w:val="24"/>
          <w:lang w:bidi="ru-RU"/>
        </w:rPr>
        <w:t>ст. 8 (право на уважение личной и семейной жизни, жилища и корреспонденции, вмешательство со стороны публичных властей в осуществление этого права не допускается).</w:t>
      </w:r>
    </w:p>
    <w:p w:rsidR="00611DD8" w:rsidRPr="008E1BC4" w:rsidRDefault="00611DD8"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Решение ЕСПЧ:</w:t>
      </w:r>
      <w:r w:rsidR="00B3634B" w:rsidRPr="008E1BC4">
        <w:rPr>
          <w:rFonts w:ascii="Times New Roman" w:hAnsi="Times New Roman" w:cs="Times New Roman"/>
          <w:sz w:val="24"/>
          <w:szCs w:val="24"/>
          <w:shd w:val="clear" w:color="auto" w:fill="FFFFFF"/>
        </w:rPr>
        <w:t xml:space="preserve"> </w:t>
      </w:r>
      <w:proofErr w:type="gramStart"/>
      <w:r w:rsidR="00B3634B" w:rsidRPr="008E1BC4">
        <w:rPr>
          <w:rFonts w:ascii="Times New Roman" w:hAnsi="Times New Roman" w:cs="Times New Roman"/>
          <w:sz w:val="24"/>
          <w:szCs w:val="24"/>
          <w:shd w:val="clear" w:color="auto" w:fill="FFFFFF"/>
        </w:rPr>
        <w:t xml:space="preserve">ЕСПЧ признал нарушение </w:t>
      </w:r>
      <w:r w:rsidR="00B3634B" w:rsidRPr="008E1BC4">
        <w:rPr>
          <w:rFonts w:ascii="Times New Roman" w:hAnsi="Times New Roman" w:cs="Times New Roman"/>
          <w:bCs/>
          <w:sz w:val="24"/>
          <w:szCs w:val="24"/>
          <w:lang w:bidi="ru-RU"/>
        </w:rPr>
        <w:t xml:space="preserve">ст. 14 в совокупности со ст. 8 Конвенции в связи с неправомерным отказом </w:t>
      </w:r>
      <w:r w:rsidR="0067072A" w:rsidRPr="008E1BC4">
        <w:rPr>
          <w:rFonts w:ascii="Times New Roman" w:hAnsi="Times New Roman" w:cs="Times New Roman"/>
          <w:bCs/>
          <w:sz w:val="24"/>
          <w:szCs w:val="24"/>
          <w:lang w:bidi="ru-RU"/>
        </w:rPr>
        <w:t>в</w:t>
      </w:r>
      <w:r w:rsidR="00B3634B" w:rsidRPr="008E1BC4">
        <w:rPr>
          <w:rFonts w:ascii="Times New Roman" w:hAnsi="Times New Roman" w:cs="Times New Roman"/>
          <w:bCs/>
          <w:sz w:val="24"/>
          <w:szCs w:val="24"/>
          <w:lang w:bidi="ru-RU"/>
        </w:rPr>
        <w:t xml:space="preserve"> выдаче вида на жительство </w:t>
      </w:r>
      <w:r w:rsidR="00202A3A" w:rsidRPr="008E1BC4">
        <w:rPr>
          <w:rFonts w:ascii="Times New Roman" w:hAnsi="Times New Roman" w:cs="Times New Roman"/>
          <w:bCs/>
          <w:sz w:val="24"/>
          <w:szCs w:val="24"/>
          <w:lang w:bidi="ru-RU"/>
        </w:rPr>
        <w:t xml:space="preserve">и постановил </w:t>
      </w:r>
      <w:r w:rsidR="00B3634B" w:rsidRPr="008E1BC4">
        <w:rPr>
          <w:rFonts w:ascii="Times New Roman" w:hAnsi="Times New Roman" w:cs="Times New Roman"/>
          <w:bCs/>
          <w:sz w:val="24"/>
          <w:szCs w:val="24"/>
          <w:lang w:bidi="ru-RU"/>
        </w:rPr>
        <w:t>государств</w:t>
      </w:r>
      <w:r w:rsidR="00202A3A" w:rsidRPr="008E1BC4">
        <w:rPr>
          <w:rFonts w:ascii="Times New Roman" w:hAnsi="Times New Roman" w:cs="Times New Roman"/>
          <w:bCs/>
          <w:sz w:val="24"/>
          <w:szCs w:val="24"/>
          <w:lang w:bidi="ru-RU"/>
        </w:rPr>
        <w:t>у</w:t>
      </w:r>
      <w:r w:rsidR="00B3634B" w:rsidRPr="008E1BC4">
        <w:rPr>
          <w:rFonts w:ascii="Times New Roman" w:hAnsi="Times New Roman" w:cs="Times New Roman"/>
          <w:bCs/>
          <w:sz w:val="24"/>
          <w:szCs w:val="24"/>
          <w:lang w:bidi="ru-RU"/>
        </w:rPr>
        <w:t>-ответчик</w:t>
      </w:r>
      <w:r w:rsidR="00202A3A" w:rsidRPr="008E1BC4">
        <w:rPr>
          <w:rFonts w:ascii="Times New Roman" w:hAnsi="Times New Roman" w:cs="Times New Roman"/>
          <w:bCs/>
          <w:sz w:val="24"/>
          <w:szCs w:val="24"/>
          <w:lang w:bidi="ru-RU"/>
        </w:rPr>
        <w:t>у</w:t>
      </w:r>
      <w:r w:rsidR="00B3634B" w:rsidRPr="008E1BC4">
        <w:rPr>
          <w:rFonts w:ascii="Times New Roman" w:hAnsi="Times New Roman" w:cs="Times New Roman"/>
          <w:bCs/>
          <w:sz w:val="24"/>
          <w:szCs w:val="24"/>
          <w:lang w:bidi="ru-RU"/>
        </w:rPr>
        <w:t xml:space="preserve"> в течение трех месяцев с даты вступления судебного решения </w:t>
      </w:r>
      <w:r w:rsidR="00202A3A" w:rsidRPr="008E1BC4">
        <w:rPr>
          <w:rFonts w:ascii="Times New Roman" w:hAnsi="Times New Roman" w:cs="Times New Roman"/>
          <w:bCs/>
          <w:sz w:val="24"/>
          <w:szCs w:val="24"/>
          <w:lang w:bidi="ru-RU"/>
        </w:rPr>
        <w:t>выплатить заявителям в качестве компенсации морального вреда 2000 евро, а та</w:t>
      </w:r>
      <w:r w:rsidR="009E3524" w:rsidRPr="008E1BC4">
        <w:rPr>
          <w:rFonts w:ascii="Times New Roman" w:hAnsi="Times New Roman" w:cs="Times New Roman"/>
          <w:bCs/>
          <w:sz w:val="24"/>
          <w:szCs w:val="24"/>
          <w:lang w:bidi="ru-RU"/>
        </w:rPr>
        <w:t>кже судебные издержки в размерах 1000 евро и 1200 евро.</w:t>
      </w:r>
      <w:proofErr w:type="gramEnd"/>
    </w:p>
    <w:p w:rsidR="00D1134D" w:rsidRPr="008E1BC4" w:rsidRDefault="00D1134D" w:rsidP="00C34A5B">
      <w:pPr>
        <w:spacing w:after="0" w:line="240" w:lineRule="auto"/>
        <w:ind w:firstLine="709"/>
        <w:jc w:val="both"/>
        <w:rPr>
          <w:rFonts w:ascii="Times New Roman" w:hAnsi="Times New Roman" w:cs="Times New Roman"/>
          <w:bCs/>
          <w:sz w:val="24"/>
          <w:szCs w:val="24"/>
          <w:lang w:bidi="ru-RU"/>
        </w:rPr>
      </w:pPr>
    </w:p>
    <w:p w:rsidR="00F0742F" w:rsidRPr="008E1BC4" w:rsidRDefault="00D1134D"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lang w:bidi="ru-RU"/>
        </w:rPr>
        <w:t xml:space="preserve">Постановление ЕСПЧ от </w:t>
      </w:r>
      <w:r w:rsidR="00F94897" w:rsidRPr="008E1BC4">
        <w:rPr>
          <w:rFonts w:ascii="Times New Roman" w:hAnsi="Times New Roman" w:cs="Times New Roman"/>
          <w:b/>
          <w:bCs/>
          <w:sz w:val="24"/>
          <w:szCs w:val="24"/>
          <w:lang w:bidi="ru-RU"/>
        </w:rPr>
        <w:t>15</w:t>
      </w:r>
      <w:r w:rsidRPr="008E1BC4">
        <w:rPr>
          <w:rFonts w:ascii="Times New Roman" w:hAnsi="Times New Roman" w:cs="Times New Roman"/>
          <w:b/>
          <w:bCs/>
          <w:sz w:val="24"/>
          <w:szCs w:val="24"/>
          <w:lang w:bidi="ru-RU"/>
        </w:rPr>
        <w:t xml:space="preserve"> </w:t>
      </w:r>
      <w:r w:rsidR="00F94897" w:rsidRPr="008E1BC4">
        <w:rPr>
          <w:rFonts w:ascii="Times New Roman" w:hAnsi="Times New Roman" w:cs="Times New Roman"/>
          <w:b/>
          <w:bCs/>
          <w:sz w:val="24"/>
          <w:szCs w:val="24"/>
          <w:lang w:bidi="ru-RU"/>
        </w:rPr>
        <w:t>июня</w:t>
      </w:r>
      <w:r w:rsidRPr="008E1BC4">
        <w:rPr>
          <w:rFonts w:ascii="Times New Roman" w:hAnsi="Times New Roman" w:cs="Times New Roman"/>
          <w:b/>
          <w:bCs/>
          <w:sz w:val="24"/>
          <w:szCs w:val="24"/>
          <w:lang w:bidi="ru-RU"/>
        </w:rPr>
        <w:t xml:space="preserve"> 2021 года по делу «</w:t>
      </w:r>
      <w:r w:rsidR="00F94897" w:rsidRPr="008E1BC4">
        <w:rPr>
          <w:rFonts w:ascii="Times New Roman" w:hAnsi="Times New Roman" w:cs="Times New Roman"/>
          <w:b/>
          <w:bCs/>
          <w:sz w:val="24"/>
          <w:szCs w:val="24"/>
          <w:lang w:bidi="ru-RU"/>
        </w:rPr>
        <w:t xml:space="preserve">А.Г. </w:t>
      </w:r>
      <w:r w:rsidRPr="008E1BC4">
        <w:rPr>
          <w:rFonts w:ascii="Times New Roman" w:hAnsi="Times New Roman" w:cs="Times New Roman"/>
          <w:b/>
          <w:bCs/>
          <w:sz w:val="24"/>
          <w:szCs w:val="24"/>
          <w:lang w:bidi="ru-RU"/>
        </w:rPr>
        <w:t xml:space="preserve">против России» (жалоба № </w:t>
      </w:r>
      <w:r w:rsidR="00F0742F" w:rsidRPr="008E1BC4">
        <w:rPr>
          <w:rFonts w:ascii="Times New Roman" w:hAnsi="Times New Roman" w:cs="Times New Roman"/>
          <w:b/>
          <w:bCs/>
          <w:sz w:val="24"/>
          <w:szCs w:val="24"/>
          <w:lang w:bidi="ru-RU"/>
        </w:rPr>
        <w:t>9800/12).</w:t>
      </w:r>
    </w:p>
    <w:p w:rsidR="00F77886" w:rsidRPr="008E1BC4" w:rsidRDefault="00F77886" w:rsidP="00C34A5B">
      <w:pPr>
        <w:spacing w:after="0" w:line="240" w:lineRule="auto"/>
        <w:ind w:firstLine="709"/>
        <w:jc w:val="both"/>
        <w:rPr>
          <w:rFonts w:ascii="Times New Roman" w:hAnsi="Times New Roman" w:cs="Times New Roman"/>
          <w:b/>
          <w:bCs/>
          <w:sz w:val="24"/>
          <w:szCs w:val="24"/>
          <w:lang w:bidi="ru-RU"/>
        </w:rPr>
      </w:pPr>
    </w:p>
    <w:p w:rsidR="00D1134D" w:rsidRPr="008E1BC4" w:rsidRDefault="00D1134D"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lang w:bidi="ru-RU"/>
        </w:rPr>
        <w:t xml:space="preserve">ЕСПЧ </w:t>
      </w:r>
      <w:r w:rsidR="00A47373" w:rsidRPr="008E1BC4">
        <w:rPr>
          <w:rFonts w:ascii="Times New Roman" w:hAnsi="Times New Roman" w:cs="Times New Roman"/>
          <w:b/>
          <w:bCs/>
          <w:sz w:val="24"/>
          <w:szCs w:val="24"/>
          <w:lang w:bidi="ru-RU"/>
        </w:rPr>
        <w:t xml:space="preserve">постановил выплатить заявителю компенсацию морального вреда и судебные издержки </w:t>
      </w:r>
      <w:r w:rsidR="007F35AF" w:rsidRPr="008E1BC4">
        <w:rPr>
          <w:rFonts w:ascii="Times New Roman" w:hAnsi="Times New Roman" w:cs="Times New Roman"/>
          <w:b/>
          <w:bCs/>
          <w:sz w:val="24"/>
          <w:szCs w:val="24"/>
          <w:lang w:bidi="ru-RU"/>
        </w:rPr>
        <w:t>в связи с ненадлежащими условиями содержания в психиатрической больнице и несоблюдением требования «безотлагательности» рассмотрения апелляционной жалобы</w:t>
      </w:r>
      <w:r w:rsidR="00A47373" w:rsidRPr="008E1BC4">
        <w:rPr>
          <w:rFonts w:ascii="Times New Roman" w:hAnsi="Times New Roman" w:cs="Times New Roman"/>
          <w:b/>
          <w:bCs/>
          <w:sz w:val="24"/>
          <w:szCs w:val="24"/>
          <w:lang w:bidi="ru-RU"/>
        </w:rPr>
        <w:t xml:space="preserve"> </w:t>
      </w:r>
      <w:r w:rsidR="005D62DB" w:rsidRPr="008E1BC4">
        <w:rPr>
          <w:rFonts w:ascii="Times New Roman" w:hAnsi="Times New Roman" w:cs="Times New Roman"/>
          <w:b/>
          <w:bCs/>
          <w:sz w:val="24"/>
          <w:szCs w:val="24"/>
          <w:lang w:bidi="ru-RU"/>
        </w:rPr>
        <w:t>в нарушение ст. 3 и п. 4 ст. 5 Конвенции</w:t>
      </w:r>
      <w:r w:rsidR="00A47373" w:rsidRPr="008E1BC4">
        <w:rPr>
          <w:rFonts w:ascii="Times New Roman" w:hAnsi="Times New Roman" w:cs="Times New Roman"/>
          <w:b/>
          <w:bCs/>
          <w:sz w:val="24"/>
          <w:szCs w:val="24"/>
          <w:lang w:bidi="ru-RU"/>
        </w:rPr>
        <w:t>.</w:t>
      </w:r>
    </w:p>
    <w:p w:rsidR="00530DD2" w:rsidRPr="008E1BC4" w:rsidRDefault="00D1134D"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 xml:space="preserve">Суть дела: </w:t>
      </w:r>
      <w:r w:rsidR="00C0269A" w:rsidRPr="008E1BC4">
        <w:rPr>
          <w:rFonts w:ascii="Times New Roman" w:hAnsi="Times New Roman" w:cs="Times New Roman"/>
          <w:bCs/>
          <w:sz w:val="24"/>
          <w:szCs w:val="24"/>
          <w:lang w:bidi="ru-RU"/>
        </w:rPr>
        <w:t>настоящее дело касается незаконного принудительного лечения в психиатрическом учреждении, длительного периода апелляционного пересмотра решений суда Казани, а также ненадлежащие условия содержания в психиатрическом учреждении и незаконное использование средств физического сдерживания.</w:t>
      </w:r>
    </w:p>
    <w:p w:rsidR="00B90033" w:rsidRPr="008E1BC4" w:rsidRDefault="00B90033"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Заявитель жаловался на ненадлежащие условия содержания в психиатрической больнице. В частности, она утверждала, что способ доступа к санитарным узлам и использование средств физического сдерживания равносильно бесчеловечному или унижающему достоинство обращению в нарушение статьи 3 Конвенции.</w:t>
      </w:r>
    </w:p>
    <w:p w:rsidR="000A1DA8" w:rsidRPr="008E1BC4" w:rsidRDefault="000A1DA8"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 xml:space="preserve">Стороны согласны с тем, что условия госпитализации заявительницы и лечение, которому она подвергалась в психиатрической больнице, нарушали статью 3 Конвенции. </w:t>
      </w:r>
    </w:p>
    <w:p w:rsidR="000A1DA8" w:rsidRPr="008E1BC4" w:rsidRDefault="000A1DA8"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 xml:space="preserve">Суд отмечает, что национальные суды при рассмотрении дела о компенсации фактически признали нарушение прав заявительницы в соответствии со статьей 3 Конвенции условиями ее госпитализации и использованием средств физического сдерживания. Суд </w:t>
      </w:r>
      <w:proofErr w:type="gramStart"/>
      <w:r w:rsidRPr="008E1BC4">
        <w:rPr>
          <w:rFonts w:ascii="Times New Roman" w:hAnsi="Times New Roman" w:cs="Times New Roman"/>
          <w:bCs/>
          <w:sz w:val="24"/>
          <w:szCs w:val="24"/>
          <w:lang w:bidi="ru-RU"/>
        </w:rPr>
        <w:t>с</w:t>
      </w:r>
      <w:proofErr w:type="gramEnd"/>
      <w:r w:rsidRPr="008E1BC4">
        <w:rPr>
          <w:rFonts w:ascii="Times New Roman" w:hAnsi="Times New Roman" w:cs="Times New Roman"/>
          <w:bCs/>
          <w:sz w:val="24"/>
          <w:szCs w:val="24"/>
          <w:lang w:bidi="ru-RU"/>
        </w:rPr>
        <w:t xml:space="preserve"> вниманием принимает к сведению выводы национальных судов и не усматривает никаких оснований для принятия иного решения.</w:t>
      </w:r>
    </w:p>
    <w:p w:rsidR="000A1DA8" w:rsidRPr="008E1BC4" w:rsidRDefault="000A1DA8" w:rsidP="00C34A5B">
      <w:pPr>
        <w:spacing w:after="0" w:line="240" w:lineRule="auto"/>
        <w:ind w:firstLine="709"/>
        <w:jc w:val="both"/>
        <w:rPr>
          <w:rFonts w:ascii="Times New Roman" w:hAnsi="Times New Roman" w:cs="Times New Roman"/>
          <w:bCs/>
          <w:sz w:val="24"/>
          <w:szCs w:val="24"/>
          <w:lang w:bidi="ru-RU"/>
        </w:rPr>
      </w:pPr>
      <w:proofErr w:type="gramStart"/>
      <w:r w:rsidRPr="008E1BC4">
        <w:rPr>
          <w:rFonts w:ascii="Times New Roman" w:hAnsi="Times New Roman" w:cs="Times New Roman"/>
          <w:bCs/>
          <w:sz w:val="24"/>
          <w:szCs w:val="24"/>
          <w:lang w:bidi="ru-RU"/>
        </w:rPr>
        <w:t xml:space="preserve">Что касается компенсации, присужденной заявителю в связи с вышеуказанным нарушением, необходимо отметить, что 15 000 рублей (400 евро) значительно ниже сумм, присужденных Судом по аналогичным делам (см., к примеру, </w:t>
      </w:r>
      <w:proofErr w:type="spellStart"/>
      <w:r w:rsidRPr="008E1BC4">
        <w:rPr>
          <w:rFonts w:ascii="Times New Roman" w:hAnsi="Times New Roman" w:cs="Times New Roman"/>
          <w:bCs/>
          <w:sz w:val="24"/>
          <w:szCs w:val="24"/>
          <w:lang w:bidi="ru-RU"/>
        </w:rPr>
        <w:t>Yefimenko</w:t>
      </w:r>
      <w:proofErr w:type="spellEnd"/>
      <w:r w:rsidRPr="008E1BC4">
        <w:rPr>
          <w:rFonts w:ascii="Times New Roman" w:hAnsi="Times New Roman" w:cs="Times New Roman"/>
          <w:bCs/>
          <w:sz w:val="24"/>
          <w:szCs w:val="24"/>
          <w:lang w:bidi="ru-RU"/>
        </w:rPr>
        <w:t xml:space="preserve"> </w:t>
      </w:r>
      <w:proofErr w:type="spellStart"/>
      <w:r w:rsidRPr="008E1BC4">
        <w:rPr>
          <w:rFonts w:ascii="Times New Roman" w:hAnsi="Times New Roman" w:cs="Times New Roman"/>
          <w:bCs/>
          <w:sz w:val="24"/>
          <w:szCs w:val="24"/>
          <w:lang w:bidi="ru-RU"/>
        </w:rPr>
        <w:t>v</w:t>
      </w:r>
      <w:proofErr w:type="spellEnd"/>
      <w:r w:rsidRPr="008E1BC4">
        <w:rPr>
          <w:rFonts w:ascii="Times New Roman" w:hAnsi="Times New Roman" w:cs="Times New Roman"/>
          <w:bCs/>
          <w:sz w:val="24"/>
          <w:szCs w:val="24"/>
          <w:lang w:bidi="ru-RU"/>
        </w:rPr>
        <w:t>.</w:t>
      </w:r>
      <w:proofErr w:type="gramEnd"/>
      <w:r w:rsidRPr="008E1BC4">
        <w:rPr>
          <w:rFonts w:ascii="Times New Roman" w:hAnsi="Times New Roman" w:cs="Times New Roman"/>
          <w:bCs/>
          <w:sz w:val="24"/>
          <w:szCs w:val="24"/>
          <w:lang w:bidi="ru-RU"/>
        </w:rPr>
        <w:t xml:space="preserve"> </w:t>
      </w:r>
      <w:proofErr w:type="spellStart"/>
      <w:r w:rsidRPr="008E1BC4">
        <w:rPr>
          <w:rFonts w:ascii="Times New Roman" w:hAnsi="Times New Roman" w:cs="Times New Roman"/>
          <w:bCs/>
          <w:sz w:val="24"/>
          <w:szCs w:val="24"/>
          <w:lang w:bidi="ru-RU"/>
        </w:rPr>
        <w:t>Russia</w:t>
      </w:r>
      <w:proofErr w:type="spellEnd"/>
      <w:r w:rsidRPr="008E1BC4">
        <w:rPr>
          <w:rFonts w:ascii="Times New Roman" w:hAnsi="Times New Roman" w:cs="Times New Roman"/>
          <w:bCs/>
          <w:sz w:val="24"/>
          <w:szCs w:val="24"/>
          <w:lang w:bidi="ru-RU"/>
        </w:rPr>
        <w:t xml:space="preserve">, </w:t>
      </w:r>
      <w:r w:rsidR="00611BC0">
        <w:rPr>
          <w:rFonts w:ascii="Times New Roman" w:hAnsi="Times New Roman" w:cs="Times New Roman"/>
          <w:bCs/>
          <w:sz w:val="24"/>
          <w:szCs w:val="24"/>
          <w:lang w:bidi="ru-RU"/>
        </w:rPr>
        <w:br/>
      </w:r>
      <w:r w:rsidRPr="008E1BC4">
        <w:rPr>
          <w:rFonts w:ascii="Times New Roman" w:hAnsi="Times New Roman" w:cs="Times New Roman"/>
          <w:bCs/>
          <w:sz w:val="24"/>
          <w:szCs w:val="24"/>
          <w:lang w:bidi="ru-RU"/>
        </w:rPr>
        <w:t xml:space="preserve">№ 152/04, § 171, 12 февраля 2013, </w:t>
      </w:r>
      <w:proofErr w:type="spellStart"/>
      <w:r w:rsidRPr="008E1BC4">
        <w:rPr>
          <w:rFonts w:ascii="Times New Roman" w:hAnsi="Times New Roman" w:cs="Times New Roman"/>
          <w:bCs/>
          <w:sz w:val="24"/>
          <w:szCs w:val="24"/>
          <w:lang w:bidi="ru-RU"/>
        </w:rPr>
        <w:t>Butrin</w:t>
      </w:r>
      <w:proofErr w:type="spellEnd"/>
      <w:r w:rsidRPr="008E1BC4">
        <w:rPr>
          <w:rFonts w:ascii="Times New Roman" w:hAnsi="Times New Roman" w:cs="Times New Roman"/>
          <w:bCs/>
          <w:sz w:val="24"/>
          <w:szCs w:val="24"/>
          <w:lang w:bidi="ru-RU"/>
        </w:rPr>
        <w:t xml:space="preserve"> </w:t>
      </w:r>
      <w:proofErr w:type="spellStart"/>
      <w:r w:rsidRPr="008E1BC4">
        <w:rPr>
          <w:rFonts w:ascii="Times New Roman" w:hAnsi="Times New Roman" w:cs="Times New Roman"/>
          <w:bCs/>
          <w:sz w:val="24"/>
          <w:szCs w:val="24"/>
          <w:lang w:bidi="ru-RU"/>
        </w:rPr>
        <w:t>v</w:t>
      </w:r>
      <w:proofErr w:type="spellEnd"/>
      <w:r w:rsidRPr="008E1BC4">
        <w:rPr>
          <w:rFonts w:ascii="Times New Roman" w:hAnsi="Times New Roman" w:cs="Times New Roman"/>
          <w:bCs/>
          <w:sz w:val="24"/>
          <w:szCs w:val="24"/>
          <w:lang w:bidi="ru-RU"/>
        </w:rPr>
        <w:t xml:space="preserve">. </w:t>
      </w:r>
      <w:proofErr w:type="spellStart"/>
      <w:r w:rsidRPr="008E1BC4">
        <w:rPr>
          <w:rFonts w:ascii="Times New Roman" w:hAnsi="Times New Roman" w:cs="Times New Roman"/>
          <w:bCs/>
          <w:sz w:val="24"/>
          <w:szCs w:val="24"/>
          <w:lang w:bidi="ru-RU"/>
        </w:rPr>
        <w:t>Russia</w:t>
      </w:r>
      <w:proofErr w:type="spellEnd"/>
      <w:r w:rsidRPr="008E1BC4">
        <w:rPr>
          <w:rFonts w:ascii="Times New Roman" w:hAnsi="Times New Roman" w:cs="Times New Roman"/>
          <w:bCs/>
          <w:sz w:val="24"/>
          <w:szCs w:val="24"/>
          <w:lang w:bidi="ru-RU"/>
        </w:rPr>
        <w:t xml:space="preserve">, № 16179/14, § 74, 22 марта 2016, </w:t>
      </w:r>
      <w:proofErr w:type="spellStart"/>
      <w:r w:rsidRPr="008E1BC4">
        <w:rPr>
          <w:rFonts w:ascii="Times New Roman" w:hAnsi="Times New Roman" w:cs="Times New Roman"/>
          <w:bCs/>
          <w:sz w:val="24"/>
          <w:szCs w:val="24"/>
          <w:lang w:bidi="ru-RU"/>
        </w:rPr>
        <w:t>Kolesnikovich</w:t>
      </w:r>
      <w:proofErr w:type="spellEnd"/>
      <w:r w:rsidRPr="008E1BC4">
        <w:rPr>
          <w:rFonts w:ascii="Times New Roman" w:hAnsi="Times New Roman" w:cs="Times New Roman"/>
          <w:bCs/>
          <w:sz w:val="24"/>
          <w:szCs w:val="24"/>
          <w:lang w:bidi="ru-RU"/>
        </w:rPr>
        <w:t xml:space="preserve"> </w:t>
      </w:r>
      <w:proofErr w:type="spellStart"/>
      <w:r w:rsidRPr="008E1BC4">
        <w:rPr>
          <w:rFonts w:ascii="Times New Roman" w:hAnsi="Times New Roman" w:cs="Times New Roman"/>
          <w:bCs/>
          <w:sz w:val="24"/>
          <w:szCs w:val="24"/>
          <w:lang w:bidi="ru-RU"/>
        </w:rPr>
        <w:t>v</w:t>
      </w:r>
      <w:proofErr w:type="spellEnd"/>
      <w:r w:rsidRPr="008E1BC4">
        <w:rPr>
          <w:rFonts w:ascii="Times New Roman" w:hAnsi="Times New Roman" w:cs="Times New Roman"/>
          <w:bCs/>
          <w:sz w:val="24"/>
          <w:szCs w:val="24"/>
          <w:lang w:bidi="ru-RU"/>
        </w:rPr>
        <w:t xml:space="preserve">. </w:t>
      </w:r>
      <w:proofErr w:type="spellStart"/>
      <w:proofErr w:type="gramStart"/>
      <w:r w:rsidRPr="008E1BC4">
        <w:rPr>
          <w:rFonts w:ascii="Times New Roman" w:hAnsi="Times New Roman" w:cs="Times New Roman"/>
          <w:bCs/>
          <w:sz w:val="24"/>
          <w:szCs w:val="24"/>
          <w:lang w:bidi="ru-RU"/>
        </w:rPr>
        <w:t>Russia</w:t>
      </w:r>
      <w:proofErr w:type="spellEnd"/>
      <w:r w:rsidRPr="008E1BC4">
        <w:rPr>
          <w:rFonts w:ascii="Times New Roman" w:hAnsi="Times New Roman" w:cs="Times New Roman"/>
          <w:bCs/>
          <w:sz w:val="24"/>
          <w:szCs w:val="24"/>
          <w:lang w:bidi="ru-RU"/>
        </w:rPr>
        <w:t>, № 44694/13, § 88, 22 марта 2016).</w:t>
      </w:r>
      <w:proofErr w:type="gramEnd"/>
      <w:r w:rsidRPr="008E1BC4">
        <w:rPr>
          <w:rFonts w:ascii="Times New Roman" w:hAnsi="Times New Roman" w:cs="Times New Roman"/>
          <w:bCs/>
          <w:sz w:val="24"/>
          <w:szCs w:val="24"/>
          <w:lang w:bidi="ru-RU"/>
        </w:rPr>
        <w:t xml:space="preserve"> Таким образом, Суд заключает, что возмещение, предоставленное заявителю на национальном уровне, было недостаточным для лишения заявительницы статуса жертвы.</w:t>
      </w:r>
    </w:p>
    <w:p w:rsidR="000A1DA8" w:rsidRPr="008E1BC4" w:rsidRDefault="000A1DA8"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Соответственно, Суд отклоняет возражение властей Российской Федерации и заключает, что имело место нарушение статьи 3 Конвенции.</w:t>
      </w:r>
    </w:p>
    <w:p w:rsidR="00B90033" w:rsidRPr="008E1BC4" w:rsidRDefault="000A1DA8"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Заявительница жаловалась на то, что ее продолжающееся недобровольное лечение в психиатрическом учреждении было незаконным из-за невыполнения национальными властями существенных требований для исключения в соответствии с подпунктом (е) пункта 1 статьи 5 Конвенции.</w:t>
      </w:r>
    </w:p>
    <w:p w:rsidR="000A1DA8" w:rsidRPr="008E1BC4" w:rsidRDefault="007101C4"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lastRenderedPageBreak/>
        <w:t>Заявительница утверждала, что ее продолжающееся недобровольное лечение не было оправдано, и суды должны были полагаться на доказательства, помимо медицинских заключений. Она также утверждала, что медицинские осмотры не проводились независимыми специалистами.</w:t>
      </w:r>
    </w:p>
    <w:p w:rsidR="00792EFD" w:rsidRPr="008E1BC4" w:rsidRDefault="007101C4"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 xml:space="preserve">Применяя данные положения к настоящему делу, Суд отмечает, что стороны не оспаривали, что заявитель </w:t>
      </w:r>
      <w:proofErr w:type="gramStart"/>
      <w:r w:rsidRPr="008E1BC4">
        <w:rPr>
          <w:rFonts w:ascii="Times New Roman" w:hAnsi="Times New Roman" w:cs="Times New Roman"/>
          <w:bCs/>
          <w:sz w:val="24"/>
          <w:szCs w:val="24"/>
          <w:lang w:bidi="ru-RU"/>
        </w:rPr>
        <w:t>страдала психическим расстройством и что ее принудительное помещение в психиатрическое учреждение повлекло</w:t>
      </w:r>
      <w:proofErr w:type="gramEnd"/>
      <w:r w:rsidRPr="008E1BC4">
        <w:rPr>
          <w:rFonts w:ascii="Times New Roman" w:hAnsi="Times New Roman" w:cs="Times New Roman"/>
          <w:bCs/>
          <w:sz w:val="24"/>
          <w:szCs w:val="24"/>
          <w:lang w:bidi="ru-RU"/>
        </w:rPr>
        <w:t xml:space="preserve"> за собой лишение свободы. Стороны также согласились, что госпитализация заявителя в больницу соответствовала формальным процессуальным требованиям национального законодательства. Однако заявитель не согласилась с тем, что продление такой меры было законным по смыслу подпункта «е» пункта 1 статьи 5 Конвенции.</w:t>
      </w:r>
    </w:p>
    <w:p w:rsidR="00792EFD" w:rsidRPr="008E1BC4" w:rsidRDefault="007101C4"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 xml:space="preserve">Суд также отмечает, что решение о помещении заявителя в психиатрическое учреждение для лечения, а также последующие продления этого решения были вынесены национальными судами в соответствии с периодически проводимыми медицинскими рекомендациями и учитывали ее психическое состояние в то время. Наконец, заявитель была освобождена после того, как было установлено улучшение ее психического состояния </w:t>
      </w:r>
    </w:p>
    <w:p w:rsidR="00792EFD" w:rsidRPr="008E1BC4" w:rsidRDefault="007101C4"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 xml:space="preserve">Кроме того, Суд удовлетворен тем, что интересы заявителя представляли ее опекун и ее адвокат, которые могли представить свои аргументы в ходе разбирательства. Суд, в частности, отмечает, что национальные суды удовлетворили ходатайства об отложении слушаний и назначении независимой психиатрической экспертизы. </w:t>
      </w:r>
      <w:proofErr w:type="gramStart"/>
      <w:r w:rsidRPr="008E1BC4">
        <w:rPr>
          <w:rFonts w:ascii="Times New Roman" w:hAnsi="Times New Roman" w:cs="Times New Roman"/>
          <w:bCs/>
          <w:sz w:val="24"/>
          <w:szCs w:val="24"/>
          <w:lang w:bidi="ru-RU"/>
        </w:rPr>
        <w:t>Несмотря на утверждения заявительницы об обратном, показания ее родственников были должным образом оценены национальными судами в ходе разбирательства о продлении срока.</w:t>
      </w:r>
      <w:proofErr w:type="gramEnd"/>
    </w:p>
    <w:p w:rsidR="007101C4" w:rsidRPr="008E1BC4" w:rsidRDefault="007101C4"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Принимая во внимание вышеизложенное, Суд обращает внимание на то, что власти достоверно установили, что у заявителя было психическое расстройство, что это расстройство имело вид или степень, требующую принудительного заключения, и что действительность продолжения заключения зависела от его сохранения (</w:t>
      </w:r>
      <w:proofErr w:type="gramStart"/>
      <w:r w:rsidRPr="008E1BC4">
        <w:rPr>
          <w:rFonts w:ascii="Times New Roman" w:hAnsi="Times New Roman" w:cs="Times New Roman"/>
          <w:bCs/>
          <w:sz w:val="24"/>
          <w:szCs w:val="24"/>
          <w:lang w:bidi="ru-RU"/>
        </w:rPr>
        <w:t>см</w:t>
      </w:r>
      <w:proofErr w:type="gramEnd"/>
      <w:r w:rsidRPr="008E1BC4">
        <w:rPr>
          <w:rFonts w:ascii="Times New Roman" w:hAnsi="Times New Roman" w:cs="Times New Roman"/>
          <w:bCs/>
          <w:sz w:val="24"/>
          <w:szCs w:val="24"/>
          <w:lang w:bidi="ru-RU"/>
        </w:rPr>
        <w:t xml:space="preserve">. </w:t>
      </w:r>
      <w:proofErr w:type="spellStart"/>
      <w:r w:rsidRPr="008E1BC4">
        <w:rPr>
          <w:rFonts w:ascii="Times New Roman" w:hAnsi="Times New Roman" w:cs="Times New Roman"/>
          <w:bCs/>
          <w:sz w:val="24"/>
          <w:szCs w:val="24"/>
          <w:lang w:bidi="ru-RU"/>
        </w:rPr>
        <w:t>Winterwerp</w:t>
      </w:r>
      <w:proofErr w:type="spellEnd"/>
      <w:r w:rsidRPr="008E1BC4">
        <w:rPr>
          <w:rFonts w:ascii="Times New Roman" w:hAnsi="Times New Roman" w:cs="Times New Roman"/>
          <w:bCs/>
          <w:sz w:val="24"/>
          <w:szCs w:val="24"/>
          <w:lang w:bidi="ru-RU"/>
        </w:rPr>
        <w:t xml:space="preserve">, </w:t>
      </w:r>
      <w:r w:rsidR="00611BC0">
        <w:rPr>
          <w:rFonts w:ascii="Times New Roman" w:hAnsi="Times New Roman" w:cs="Times New Roman"/>
          <w:bCs/>
          <w:sz w:val="24"/>
          <w:szCs w:val="24"/>
          <w:lang w:bidi="ru-RU"/>
        </w:rPr>
        <w:br/>
      </w:r>
      <w:r w:rsidRPr="008E1BC4">
        <w:rPr>
          <w:rFonts w:ascii="Times New Roman" w:hAnsi="Times New Roman" w:cs="Times New Roman"/>
          <w:bCs/>
          <w:sz w:val="24"/>
          <w:szCs w:val="24"/>
          <w:lang w:bidi="ru-RU"/>
        </w:rPr>
        <w:t xml:space="preserve">§ 39). Соответственно, жалоба заявителя на нарушение пункта 1 статьи 5 Конвенции является явно необоснованной и должна быть отклонена в соответствии </w:t>
      </w:r>
      <w:r w:rsidR="00611BC0">
        <w:rPr>
          <w:rFonts w:ascii="Times New Roman" w:hAnsi="Times New Roman" w:cs="Times New Roman"/>
          <w:bCs/>
          <w:sz w:val="24"/>
          <w:szCs w:val="24"/>
          <w:lang w:bidi="ru-RU"/>
        </w:rPr>
        <w:br/>
      </w:r>
      <w:r w:rsidRPr="008E1BC4">
        <w:rPr>
          <w:rFonts w:ascii="Times New Roman" w:hAnsi="Times New Roman" w:cs="Times New Roman"/>
          <w:bCs/>
          <w:sz w:val="24"/>
          <w:szCs w:val="24"/>
          <w:lang w:bidi="ru-RU"/>
        </w:rPr>
        <w:t>с пунктами 3 и 4 статьи 35 Конвенции.</w:t>
      </w:r>
    </w:p>
    <w:p w:rsidR="00792EFD" w:rsidRPr="008E1BC4" w:rsidRDefault="00792EFD"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Заявитель утверждала, что она незамедлительно подала апелляцию, а ее рассмотрение в течение более чем сорока дней несовместима с требованием безотлагательности в соответствии с пунктом 4 статьи 5 Конвенции.</w:t>
      </w:r>
    </w:p>
    <w:p w:rsidR="00792EFD" w:rsidRPr="008E1BC4" w:rsidRDefault="00792EFD"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 xml:space="preserve">Суд отмечает, что первое рассмотрение в апелляционном порядке длилось с 3 июня 2011 года по 2 августа 2011 года, а второе — с 26 октября 2011 года по 2 декабря </w:t>
      </w:r>
      <w:r w:rsidR="009C1215">
        <w:rPr>
          <w:rFonts w:ascii="Times New Roman" w:hAnsi="Times New Roman" w:cs="Times New Roman"/>
          <w:bCs/>
          <w:sz w:val="24"/>
          <w:szCs w:val="24"/>
          <w:lang w:bidi="ru-RU"/>
        </w:rPr>
        <w:br/>
      </w:r>
      <w:r w:rsidRPr="008E1BC4">
        <w:rPr>
          <w:rFonts w:ascii="Times New Roman" w:hAnsi="Times New Roman" w:cs="Times New Roman"/>
          <w:bCs/>
          <w:sz w:val="24"/>
          <w:szCs w:val="24"/>
          <w:lang w:bidi="ru-RU"/>
        </w:rPr>
        <w:t>2011 года, то есть шестьдесят два и сорок шесть дней соответственно.</w:t>
      </w:r>
    </w:p>
    <w:p w:rsidR="00792EFD" w:rsidRPr="008E1BC4" w:rsidRDefault="00792EFD"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Cs/>
          <w:sz w:val="24"/>
          <w:szCs w:val="24"/>
          <w:lang w:bidi="ru-RU"/>
        </w:rPr>
        <w:t>Ничто в имеющихся материалах или доводах сторон не указывает на то, что указанные задержки могут быть связаны с заявителем или могут быть оправданы какими-либо объективными препятствиями. Соответственно, Суд считает, что вышеуказанные периоды в шестьдесят два и сорок шесть дней не могут считаться совместимыми с требованием «безотлагательности» статьи 5 § 4. Следовательно, имело место нарушение этого положения.</w:t>
      </w:r>
    </w:p>
    <w:p w:rsidR="00D1134D" w:rsidRPr="008E1BC4" w:rsidRDefault="00D1134D"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 xml:space="preserve">Нарушение статей Конвенции (по мнению Заявителя): </w:t>
      </w:r>
      <w:r w:rsidR="00021631" w:rsidRPr="008E1BC4">
        <w:rPr>
          <w:rFonts w:ascii="Times New Roman" w:hAnsi="Times New Roman" w:cs="Times New Roman"/>
          <w:bCs/>
          <w:sz w:val="24"/>
          <w:szCs w:val="24"/>
          <w:lang w:bidi="ru-RU"/>
        </w:rPr>
        <w:t>ст. 3. (запрещение пыток),</w:t>
      </w:r>
      <w:r w:rsidR="00BD7383" w:rsidRPr="008E1BC4">
        <w:rPr>
          <w:rFonts w:ascii="Times New Roman" w:hAnsi="Times New Roman" w:cs="Times New Roman"/>
          <w:bCs/>
          <w:sz w:val="24"/>
          <w:szCs w:val="24"/>
          <w:lang w:bidi="ru-RU"/>
        </w:rPr>
        <w:t xml:space="preserve"> </w:t>
      </w:r>
      <w:r w:rsidR="00F15EC1" w:rsidRPr="008E1BC4">
        <w:rPr>
          <w:rFonts w:ascii="Times New Roman" w:hAnsi="Times New Roman" w:cs="Times New Roman"/>
          <w:bCs/>
          <w:sz w:val="24"/>
          <w:szCs w:val="24"/>
          <w:lang w:bidi="ru-RU"/>
        </w:rPr>
        <w:t>п</w:t>
      </w:r>
      <w:r w:rsidR="00516E45" w:rsidRPr="008E1BC4">
        <w:rPr>
          <w:rFonts w:ascii="Times New Roman" w:hAnsi="Times New Roman" w:cs="Times New Roman"/>
          <w:bCs/>
          <w:sz w:val="24"/>
          <w:szCs w:val="24"/>
          <w:lang w:bidi="ru-RU"/>
        </w:rPr>
        <w:t>.</w:t>
      </w:r>
      <w:r w:rsidR="00F15EC1" w:rsidRPr="008E1BC4">
        <w:rPr>
          <w:rFonts w:ascii="Times New Roman" w:hAnsi="Times New Roman" w:cs="Times New Roman"/>
          <w:bCs/>
          <w:sz w:val="24"/>
          <w:szCs w:val="24"/>
          <w:lang w:bidi="ru-RU"/>
        </w:rPr>
        <w:t xml:space="preserve"> 1 ст</w:t>
      </w:r>
      <w:r w:rsidR="00516E45" w:rsidRPr="008E1BC4">
        <w:rPr>
          <w:rFonts w:ascii="Times New Roman" w:hAnsi="Times New Roman" w:cs="Times New Roman"/>
          <w:bCs/>
          <w:sz w:val="24"/>
          <w:szCs w:val="24"/>
          <w:lang w:bidi="ru-RU"/>
        </w:rPr>
        <w:t>.</w:t>
      </w:r>
      <w:r w:rsidR="00F15EC1" w:rsidRPr="008E1BC4">
        <w:rPr>
          <w:rFonts w:ascii="Times New Roman" w:hAnsi="Times New Roman" w:cs="Times New Roman"/>
          <w:bCs/>
          <w:sz w:val="24"/>
          <w:szCs w:val="24"/>
          <w:lang w:bidi="ru-RU"/>
        </w:rPr>
        <w:t xml:space="preserve"> 5</w:t>
      </w:r>
      <w:r w:rsidR="00516E45" w:rsidRPr="008E1BC4">
        <w:rPr>
          <w:rFonts w:ascii="Times New Roman" w:hAnsi="Times New Roman" w:cs="Times New Roman"/>
          <w:bCs/>
          <w:sz w:val="24"/>
          <w:szCs w:val="24"/>
          <w:lang w:bidi="ru-RU"/>
        </w:rPr>
        <w:t xml:space="preserve"> (право на свободу и личную неприкосновенность)</w:t>
      </w:r>
      <w:r w:rsidR="00F15EC1" w:rsidRPr="008E1BC4">
        <w:rPr>
          <w:rFonts w:ascii="Times New Roman" w:hAnsi="Times New Roman" w:cs="Times New Roman"/>
          <w:bCs/>
          <w:sz w:val="24"/>
          <w:szCs w:val="24"/>
          <w:lang w:bidi="ru-RU"/>
        </w:rPr>
        <w:t xml:space="preserve"> </w:t>
      </w:r>
      <w:r w:rsidR="00021631" w:rsidRPr="008E1BC4">
        <w:rPr>
          <w:rFonts w:ascii="Times New Roman" w:hAnsi="Times New Roman" w:cs="Times New Roman"/>
          <w:bCs/>
          <w:sz w:val="24"/>
          <w:szCs w:val="24"/>
          <w:lang w:bidi="ru-RU"/>
        </w:rPr>
        <w:t>п. 4 ст. 5 (п</w:t>
      </w:r>
      <w:r w:rsidR="00021631" w:rsidRPr="008E1BC4">
        <w:rPr>
          <w:rFonts w:ascii="Times New Roman" w:hAnsi="Times New Roman" w:cs="Times New Roman"/>
          <w:bCs/>
          <w:iCs/>
          <w:sz w:val="24"/>
          <w:szCs w:val="24"/>
          <w:lang w:bidi="ru-RU"/>
        </w:rPr>
        <w:t>раво на безотлагательное рассмотрение судом правомерности его заключения под стражу</w:t>
      </w:r>
      <w:r w:rsidR="00021631" w:rsidRPr="008E1BC4">
        <w:rPr>
          <w:rFonts w:ascii="Times New Roman" w:hAnsi="Times New Roman" w:cs="Times New Roman"/>
          <w:bCs/>
          <w:sz w:val="24"/>
          <w:szCs w:val="24"/>
          <w:lang w:bidi="ru-RU"/>
        </w:rPr>
        <w:t xml:space="preserve"> </w:t>
      </w:r>
      <w:r w:rsidR="00021631" w:rsidRPr="008E1BC4">
        <w:rPr>
          <w:rFonts w:ascii="Times New Roman" w:hAnsi="Times New Roman" w:cs="Times New Roman"/>
          <w:bCs/>
          <w:iCs/>
          <w:sz w:val="24"/>
          <w:szCs w:val="24"/>
          <w:lang w:bidi="ru-RU"/>
        </w:rPr>
        <w:t>и на освобождение, если его заключение под стражу признано судом незаконным</w:t>
      </w:r>
      <w:r w:rsidR="00021631" w:rsidRPr="008E1BC4">
        <w:rPr>
          <w:rFonts w:ascii="Times New Roman" w:hAnsi="Times New Roman" w:cs="Times New Roman"/>
          <w:bCs/>
          <w:sz w:val="24"/>
          <w:szCs w:val="24"/>
          <w:lang w:bidi="ru-RU"/>
        </w:rPr>
        <w:t>).</w:t>
      </w:r>
    </w:p>
    <w:p w:rsidR="00D1134D" w:rsidRPr="008E1BC4" w:rsidRDefault="00D1134D"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Решение ЕСПЧ:</w:t>
      </w:r>
      <w:r w:rsidR="008B7BC5" w:rsidRPr="008E1BC4">
        <w:rPr>
          <w:rFonts w:ascii="Times New Roman" w:hAnsi="Times New Roman" w:cs="Times New Roman"/>
          <w:sz w:val="24"/>
          <w:szCs w:val="24"/>
          <w:shd w:val="clear" w:color="auto" w:fill="FFFFFF"/>
        </w:rPr>
        <w:t xml:space="preserve"> </w:t>
      </w:r>
      <w:proofErr w:type="gramStart"/>
      <w:r w:rsidR="008B7BC5" w:rsidRPr="008E1BC4">
        <w:rPr>
          <w:rFonts w:ascii="Times New Roman" w:hAnsi="Times New Roman" w:cs="Times New Roman"/>
          <w:bCs/>
          <w:sz w:val="24"/>
          <w:szCs w:val="24"/>
          <w:lang w:bidi="ru-RU"/>
        </w:rPr>
        <w:t xml:space="preserve">ЕСПЧ признал нарушение ст. </w:t>
      </w:r>
      <w:r w:rsidR="008F18C7" w:rsidRPr="008E1BC4">
        <w:rPr>
          <w:rFonts w:ascii="Times New Roman" w:hAnsi="Times New Roman" w:cs="Times New Roman"/>
          <w:bCs/>
          <w:sz w:val="24"/>
          <w:szCs w:val="24"/>
          <w:lang w:bidi="ru-RU"/>
        </w:rPr>
        <w:t xml:space="preserve">3 </w:t>
      </w:r>
      <w:r w:rsidR="009545B0" w:rsidRPr="008E1BC4">
        <w:rPr>
          <w:rFonts w:ascii="Times New Roman" w:hAnsi="Times New Roman" w:cs="Times New Roman"/>
          <w:bCs/>
          <w:sz w:val="24"/>
          <w:szCs w:val="24"/>
          <w:lang w:bidi="ru-RU"/>
        </w:rPr>
        <w:t xml:space="preserve">Конвенции в связи с ненадлежащими условиями содержания в психиатрической больнице </w:t>
      </w:r>
      <w:r w:rsidR="008F18C7" w:rsidRPr="008E1BC4">
        <w:rPr>
          <w:rFonts w:ascii="Times New Roman" w:hAnsi="Times New Roman" w:cs="Times New Roman"/>
          <w:bCs/>
          <w:sz w:val="24"/>
          <w:szCs w:val="24"/>
          <w:lang w:bidi="ru-RU"/>
        </w:rPr>
        <w:t>и п. 4 ст. 5</w:t>
      </w:r>
      <w:r w:rsidR="008B7BC5" w:rsidRPr="008E1BC4">
        <w:rPr>
          <w:rFonts w:ascii="Times New Roman" w:hAnsi="Times New Roman" w:cs="Times New Roman"/>
          <w:bCs/>
          <w:sz w:val="24"/>
          <w:szCs w:val="24"/>
          <w:lang w:bidi="ru-RU"/>
        </w:rPr>
        <w:t xml:space="preserve"> Конвенции </w:t>
      </w:r>
      <w:r w:rsidR="009545B0" w:rsidRPr="008E1BC4">
        <w:rPr>
          <w:rFonts w:ascii="Times New Roman" w:hAnsi="Times New Roman" w:cs="Times New Roman"/>
          <w:bCs/>
          <w:sz w:val="24"/>
          <w:szCs w:val="24"/>
          <w:lang w:bidi="ru-RU"/>
        </w:rPr>
        <w:t xml:space="preserve">в связи с несоблюдением требования «безотлагательности» </w:t>
      </w:r>
      <w:r w:rsidR="00A47373" w:rsidRPr="008E1BC4">
        <w:rPr>
          <w:rFonts w:ascii="Times New Roman" w:hAnsi="Times New Roman" w:cs="Times New Roman"/>
          <w:bCs/>
          <w:sz w:val="24"/>
          <w:szCs w:val="24"/>
          <w:lang w:bidi="ru-RU"/>
        </w:rPr>
        <w:t xml:space="preserve">рассмотрения апелляционной жалобы </w:t>
      </w:r>
      <w:r w:rsidR="008B7BC5" w:rsidRPr="008E1BC4">
        <w:rPr>
          <w:rFonts w:ascii="Times New Roman" w:hAnsi="Times New Roman" w:cs="Times New Roman"/>
          <w:bCs/>
          <w:sz w:val="24"/>
          <w:szCs w:val="24"/>
          <w:lang w:bidi="ru-RU"/>
        </w:rPr>
        <w:t xml:space="preserve">и постановил государству-ответчику в течение трех месяцев с даты вступления судебного решения </w:t>
      </w:r>
      <w:r w:rsidR="008F18C7" w:rsidRPr="008E1BC4">
        <w:rPr>
          <w:rFonts w:ascii="Times New Roman" w:hAnsi="Times New Roman" w:cs="Times New Roman"/>
          <w:bCs/>
          <w:sz w:val="24"/>
          <w:szCs w:val="24"/>
          <w:lang w:bidi="ru-RU"/>
        </w:rPr>
        <w:t>выплатить заявителю</w:t>
      </w:r>
      <w:r w:rsidR="008B7BC5" w:rsidRPr="008E1BC4">
        <w:rPr>
          <w:rFonts w:ascii="Times New Roman" w:hAnsi="Times New Roman" w:cs="Times New Roman"/>
          <w:bCs/>
          <w:sz w:val="24"/>
          <w:szCs w:val="24"/>
          <w:lang w:bidi="ru-RU"/>
        </w:rPr>
        <w:t xml:space="preserve"> в качестве компенсации морального вреда </w:t>
      </w:r>
      <w:r w:rsidR="008F18C7" w:rsidRPr="008E1BC4">
        <w:rPr>
          <w:rFonts w:ascii="Times New Roman" w:hAnsi="Times New Roman" w:cs="Times New Roman"/>
          <w:bCs/>
          <w:sz w:val="24"/>
          <w:szCs w:val="24"/>
          <w:lang w:bidi="ru-RU"/>
        </w:rPr>
        <w:t>25600</w:t>
      </w:r>
      <w:r w:rsidR="008B7BC5" w:rsidRPr="008E1BC4">
        <w:rPr>
          <w:rFonts w:ascii="Times New Roman" w:hAnsi="Times New Roman" w:cs="Times New Roman"/>
          <w:bCs/>
          <w:sz w:val="24"/>
          <w:szCs w:val="24"/>
          <w:lang w:bidi="ru-RU"/>
        </w:rPr>
        <w:t xml:space="preserve"> евро, а также судебные издержки в размер</w:t>
      </w:r>
      <w:r w:rsidR="00DF1192" w:rsidRPr="008E1BC4">
        <w:rPr>
          <w:rFonts w:ascii="Times New Roman" w:hAnsi="Times New Roman" w:cs="Times New Roman"/>
          <w:bCs/>
          <w:sz w:val="24"/>
          <w:szCs w:val="24"/>
          <w:lang w:bidi="ru-RU"/>
        </w:rPr>
        <w:t>е</w:t>
      </w:r>
      <w:r w:rsidR="008B7BC5" w:rsidRPr="008E1BC4">
        <w:rPr>
          <w:rFonts w:ascii="Times New Roman" w:hAnsi="Times New Roman" w:cs="Times New Roman"/>
          <w:bCs/>
          <w:sz w:val="24"/>
          <w:szCs w:val="24"/>
          <w:lang w:bidi="ru-RU"/>
        </w:rPr>
        <w:t xml:space="preserve"> </w:t>
      </w:r>
      <w:r w:rsidR="008F18C7" w:rsidRPr="008E1BC4">
        <w:rPr>
          <w:rFonts w:ascii="Times New Roman" w:hAnsi="Times New Roman" w:cs="Times New Roman"/>
          <w:bCs/>
          <w:sz w:val="24"/>
          <w:szCs w:val="24"/>
          <w:lang w:bidi="ru-RU"/>
        </w:rPr>
        <w:t>2430</w:t>
      </w:r>
      <w:r w:rsidR="008B7BC5" w:rsidRPr="008E1BC4">
        <w:rPr>
          <w:rFonts w:ascii="Times New Roman" w:hAnsi="Times New Roman" w:cs="Times New Roman"/>
          <w:bCs/>
          <w:sz w:val="24"/>
          <w:szCs w:val="24"/>
          <w:lang w:bidi="ru-RU"/>
        </w:rPr>
        <w:t xml:space="preserve"> евро.</w:t>
      </w:r>
      <w:proofErr w:type="gramEnd"/>
    </w:p>
    <w:p w:rsidR="00850EB9" w:rsidRPr="008E1BC4" w:rsidRDefault="00850EB9" w:rsidP="00C34A5B">
      <w:pPr>
        <w:spacing w:after="0" w:line="240" w:lineRule="auto"/>
        <w:ind w:firstLine="709"/>
        <w:jc w:val="center"/>
        <w:rPr>
          <w:rFonts w:ascii="Times New Roman" w:hAnsi="Times New Roman" w:cs="Times New Roman"/>
          <w:b/>
          <w:sz w:val="24"/>
          <w:szCs w:val="24"/>
        </w:rPr>
      </w:pPr>
    </w:p>
    <w:p w:rsidR="00757D4B" w:rsidRPr="008E1BC4" w:rsidRDefault="00757D4B" w:rsidP="00C34A5B">
      <w:pPr>
        <w:spacing w:after="0" w:line="240" w:lineRule="auto"/>
        <w:ind w:firstLine="709"/>
        <w:jc w:val="center"/>
        <w:rPr>
          <w:rFonts w:ascii="Times New Roman" w:hAnsi="Times New Roman" w:cs="Times New Roman"/>
          <w:b/>
          <w:sz w:val="24"/>
          <w:szCs w:val="24"/>
        </w:rPr>
      </w:pPr>
      <w:r w:rsidRPr="008E1BC4">
        <w:rPr>
          <w:rFonts w:ascii="Times New Roman" w:hAnsi="Times New Roman" w:cs="Times New Roman"/>
          <w:b/>
          <w:sz w:val="24"/>
          <w:szCs w:val="24"/>
        </w:rPr>
        <w:t>Июль 2021 г.</w:t>
      </w:r>
    </w:p>
    <w:p w:rsidR="00EC3F77" w:rsidRPr="008E1BC4" w:rsidRDefault="00EC3F77" w:rsidP="00C34A5B">
      <w:pPr>
        <w:spacing w:after="0" w:line="240" w:lineRule="auto"/>
        <w:ind w:firstLine="709"/>
        <w:jc w:val="center"/>
        <w:rPr>
          <w:rFonts w:ascii="Times New Roman" w:hAnsi="Times New Roman" w:cs="Times New Roman"/>
          <w:b/>
          <w:sz w:val="24"/>
          <w:szCs w:val="24"/>
        </w:rPr>
      </w:pPr>
    </w:p>
    <w:p w:rsidR="00697A80" w:rsidRPr="008E1BC4" w:rsidRDefault="00697A80" w:rsidP="00C34A5B">
      <w:pPr>
        <w:spacing w:after="0" w:line="240" w:lineRule="auto"/>
        <w:ind w:firstLine="709"/>
        <w:jc w:val="both"/>
        <w:rPr>
          <w:rFonts w:ascii="Times New Roman" w:hAnsi="Times New Roman" w:cs="Times New Roman"/>
          <w:b/>
          <w:sz w:val="24"/>
          <w:szCs w:val="24"/>
        </w:rPr>
      </w:pPr>
      <w:r w:rsidRPr="008E1BC4">
        <w:rPr>
          <w:rFonts w:ascii="Times New Roman" w:hAnsi="Times New Roman" w:cs="Times New Roman"/>
          <w:b/>
          <w:sz w:val="24"/>
          <w:szCs w:val="24"/>
        </w:rPr>
        <w:t xml:space="preserve">Постановление ЕСПЧ от </w:t>
      </w:r>
      <w:r w:rsidR="00B91EF0" w:rsidRPr="008E1BC4">
        <w:rPr>
          <w:rFonts w:ascii="Times New Roman" w:hAnsi="Times New Roman" w:cs="Times New Roman"/>
          <w:b/>
          <w:sz w:val="24"/>
          <w:szCs w:val="24"/>
        </w:rPr>
        <w:t>6 июля</w:t>
      </w:r>
      <w:r w:rsidRPr="008E1BC4">
        <w:rPr>
          <w:rFonts w:ascii="Times New Roman" w:hAnsi="Times New Roman" w:cs="Times New Roman"/>
          <w:b/>
          <w:sz w:val="24"/>
          <w:szCs w:val="24"/>
        </w:rPr>
        <w:t xml:space="preserve"> 2021 года по делу «</w:t>
      </w:r>
      <w:r w:rsidR="00B91EF0" w:rsidRPr="008E1BC4">
        <w:rPr>
          <w:rFonts w:ascii="Times New Roman" w:hAnsi="Times New Roman" w:cs="Times New Roman"/>
          <w:b/>
          <w:sz w:val="24"/>
          <w:szCs w:val="24"/>
        </w:rPr>
        <w:t>Груба</w:t>
      </w:r>
      <w:r w:rsidRPr="008E1BC4">
        <w:rPr>
          <w:rFonts w:ascii="Times New Roman" w:hAnsi="Times New Roman" w:cs="Times New Roman"/>
          <w:b/>
          <w:sz w:val="24"/>
          <w:szCs w:val="24"/>
        </w:rPr>
        <w:t xml:space="preserve"> и другие против России» (жалоба № </w:t>
      </w:r>
      <w:r w:rsidR="00663D54" w:rsidRPr="008E1BC4">
        <w:rPr>
          <w:rFonts w:ascii="Times New Roman" w:hAnsi="Times New Roman" w:cs="Times New Roman"/>
          <w:b/>
          <w:sz w:val="24"/>
          <w:szCs w:val="24"/>
        </w:rPr>
        <w:t>66190/09 и 3 других</w:t>
      </w:r>
      <w:r w:rsidRPr="008E1BC4">
        <w:rPr>
          <w:rFonts w:ascii="Times New Roman" w:hAnsi="Times New Roman" w:cs="Times New Roman"/>
          <w:b/>
          <w:sz w:val="24"/>
          <w:szCs w:val="24"/>
        </w:rPr>
        <w:t>).</w:t>
      </w:r>
    </w:p>
    <w:p w:rsidR="00B17615" w:rsidRPr="008E1BC4" w:rsidRDefault="00B17615" w:rsidP="00C34A5B">
      <w:pPr>
        <w:spacing w:after="0" w:line="240" w:lineRule="auto"/>
        <w:ind w:firstLine="709"/>
        <w:jc w:val="both"/>
        <w:rPr>
          <w:rFonts w:ascii="Times New Roman" w:hAnsi="Times New Roman" w:cs="Times New Roman"/>
          <w:b/>
          <w:bCs/>
          <w:sz w:val="24"/>
          <w:szCs w:val="24"/>
          <w:highlight w:val="green"/>
          <w:lang w:bidi="ru-RU"/>
        </w:rPr>
      </w:pPr>
    </w:p>
    <w:p w:rsidR="00697A80" w:rsidRPr="008E1BC4" w:rsidRDefault="00697A80"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lang w:bidi="ru-RU"/>
        </w:rPr>
        <w:t>ЕСПЧ постановил</w:t>
      </w:r>
      <w:r w:rsidR="003614E6" w:rsidRPr="008E1BC4">
        <w:rPr>
          <w:rFonts w:ascii="Times New Roman" w:hAnsi="Times New Roman" w:cs="Times New Roman"/>
          <w:b/>
          <w:bCs/>
          <w:sz w:val="24"/>
          <w:szCs w:val="24"/>
          <w:lang w:bidi="ru-RU"/>
        </w:rPr>
        <w:t xml:space="preserve"> выплатить заявителям компенсацию морального вреда, компенсацию материального и нематериального ущерба, а также судебные издержки и указал, </w:t>
      </w:r>
      <w:r w:rsidR="00B17615" w:rsidRPr="008E1BC4">
        <w:rPr>
          <w:rFonts w:ascii="Times New Roman" w:hAnsi="Times New Roman" w:cs="Times New Roman"/>
          <w:b/>
          <w:bCs/>
          <w:sz w:val="24"/>
          <w:szCs w:val="24"/>
          <w:lang w:bidi="ru-RU"/>
        </w:rPr>
        <w:t>что различие между полицейскими-мужчинами и женщинами-полицейскими в отношении права на отпуск по уходу за ребенком нельзя назвать разумно и объективно оправданным.</w:t>
      </w:r>
    </w:p>
    <w:p w:rsidR="007F1057" w:rsidRPr="008E1BC4" w:rsidRDefault="00697A80"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b/>
          <w:bCs/>
          <w:sz w:val="24"/>
          <w:szCs w:val="24"/>
          <w:lang w:bidi="ru-RU"/>
        </w:rPr>
        <w:t>Суть дела:</w:t>
      </w:r>
      <w:r w:rsidRPr="008E1BC4">
        <w:rPr>
          <w:rFonts w:ascii="Times New Roman" w:hAnsi="Times New Roman" w:cs="Times New Roman"/>
          <w:b/>
          <w:sz w:val="24"/>
          <w:szCs w:val="24"/>
        </w:rPr>
        <w:t xml:space="preserve"> </w:t>
      </w:r>
      <w:r w:rsidR="00B17615" w:rsidRPr="008E1BC4">
        <w:rPr>
          <w:rFonts w:ascii="Times New Roman" w:hAnsi="Times New Roman" w:cs="Times New Roman"/>
          <w:sz w:val="24"/>
          <w:szCs w:val="24"/>
        </w:rPr>
        <w:t>настоящее дело касается разницы в праве на отпуск по уходу за ребенком между полицейскими-мужчинами и полицейскими-женщинами.</w:t>
      </w:r>
    </w:p>
    <w:p w:rsidR="00DB667F" w:rsidRPr="008E1BC4" w:rsidRDefault="00DB667F"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В рассматриваемое время заявитель работал сотрудником ГАИ в Сыктывкарском городском управлении внутренних дел. В его обязанности входило обеспечение безопасности дорожного движения, а также поддержание общественного порядка и борьба с преступлениями, связанными с дорожным движением. Никаких ограничений на занятие этой должности по признаку пола не было.</w:t>
      </w:r>
    </w:p>
    <w:p w:rsidR="00DB667F" w:rsidRPr="008E1BC4" w:rsidRDefault="00DB667F"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22 апреля 2009 г. заявитель попросил у своего начальника отпуск по уходу за ребенком до 13 января 2010 г. В его просьбе было отказано, поскольку отпуск по уходу за ребенком мог быть предоставлен полицейскому только в том случае, если его дети остались без матери.</w:t>
      </w:r>
    </w:p>
    <w:p w:rsidR="00DB667F" w:rsidRPr="008E1BC4" w:rsidRDefault="00DB667F"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Заявитель обжаловал отказ в суд, утверждая, что он имел право на отпуск по уходу за ребенком.</w:t>
      </w:r>
      <w:r w:rsidR="00013A17" w:rsidRPr="008E1BC4">
        <w:rPr>
          <w:rFonts w:ascii="Times New Roman" w:hAnsi="Times New Roman" w:cs="Times New Roman"/>
          <w:sz w:val="24"/>
          <w:szCs w:val="24"/>
        </w:rPr>
        <w:t xml:space="preserve"> Суд отклонил иск заявителя, а апелляционная и кассационная инстанция оставили решение без изменения.</w:t>
      </w:r>
    </w:p>
    <w:p w:rsidR="00DD0419" w:rsidRPr="008E1BC4" w:rsidRDefault="00DD0419" w:rsidP="00C34A5B">
      <w:pPr>
        <w:spacing w:after="0" w:line="240" w:lineRule="auto"/>
        <w:ind w:firstLine="709"/>
        <w:jc w:val="both"/>
        <w:rPr>
          <w:rFonts w:ascii="Times New Roman" w:hAnsi="Times New Roman" w:cs="Times New Roman"/>
          <w:bCs/>
          <w:sz w:val="24"/>
          <w:szCs w:val="24"/>
        </w:rPr>
      </w:pPr>
      <w:r w:rsidRPr="008E1BC4">
        <w:rPr>
          <w:rFonts w:ascii="Times New Roman" w:hAnsi="Times New Roman" w:cs="Times New Roman"/>
          <w:bCs/>
          <w:sz w:val="24"/>
          <w:szCs w:val="24"/>
        </w:rPr>
        <w:t>Аналогичная позиция судов представлена в жалобах № 30771/11 (</w:t>
      </w:r>
      <w:proofErr w:type="spellStart"/>
      <w:r w:rsidRPr="008E1BC4">
        <w:rPr>
          <w:rFonts w:ascii="Times New Roman" w:hAnsi="Times New Roman" w:cs="Times New Roman"/>
          <w:bCs/>
          <w:sz w:val="24"/>
          <w:szCs w:val="24"/>
        </w:rPr>
        <w:t>Маринцев</w:t>
      </w:r>
      <w:proofErr w:type="spellEnd"/>
      <w:r w:rsidRPr="008E1BC4">
        <w:rPr>
          <w:rFonts w:ascii="Times New Roman" w:hAnsi="Times New Roman" w:cs="Times New Roman"/>
          <w:bCs/>
          <w:sz w:val="24"/>
          <w:szCs w:val="24"/>
        </w:rPr>
        <w:t xml:space="preserve"> против России)</w:t>
      </w:r>
      <w:r w:rsidRPr="008E1BC4">
        <w:rPr>
          <w:rFonts w:ascii="Times New Roman" w:eastAsia="Times New Roman" w:hAnsi="Times New Roman" w:cs="Times New Roman"/>
          <w:color w:val="454545"/>
          <w:sz w:val="24"/>
          <w:szCs w:val="24"/>
          <w:bdr w:val="none" w:sz="0" w:space="0" w:color="auto" w:frame="1"/>
          <w:lang w:eastAsia="ru-RU"/>
        </w:rPr>
        <w:t xml:space="preserve">, </w:t>
      </w:r>
      <w:r w:rsidRPr="008E1BC4">
        <w:rPr>
          <w:rFonts w:ascii="Times New Roman" w:hAnsi="Times New Roman" w:cs="Times New Roman"/>
          <w:bCs/>
          <w:sz w:val="24"/>
          <w:szCs w:val="24"/>
        </w:rPr>
        <w:t>№ 50089/11 (Михайлов против России)</w:t>
      </w:r>
      <w:r w:rsidRPr="008E1BC4">
        <w:rPr>
          <w:rFonts w:ascii="Times New Roman" w:eastAsia="Times New Roman" w:hAnsi="Times New Roman" w:cs="Times New Roman"/>
          <w:color w:val="454545"/>
          <w:sz w:val="24"/>
          <w:szCs w:val="24"/>
          <w:bdr w:val="none" w:sz="0" w:space="0" w:color="auto" w:frame="1"/>
          <w:lang w:eastAsia="ru-RU"/>
        </w:rPr>
        <w:t xml:space="preserve">, </w:t>
      </w:r>
      <w:r w:rsidRPr="008E1BC4">
        <w:rPr>
          <w:rFonts w:ascii="Times New Roman" w:hAnsi="Times New Roman" w:cs="Times New Roman"/>
          <w:bCs/>
          <w:sz w:val="24"/>
          <w:szCs w:val="24"/>
        </w:rPr>
        <w:t>№ 22165/12 (Морозов против России)</w:t>
      </w:r>
      <w:r w:rsidR="00C05A6A" w:rsidRPr="008E1BC4">
        <w:rPr>
          <w:rFonts w:ascii="Times New Roman" w:hAnsi="Times New Roman" w:cs="Times New Roman"/>
          <w:bCs/>
          <w:sz w:val="24"/>
          <w:szCs w:val="24"/>
        </w:rPr>
        <w:t>.</w:t>
      </w:r>
    </w:p>
    <w:p w:rsidR="00DB667F" w:rsidRPr="008E1BC4" w:rsidRDefault="00A97361"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Заявители жаловались, что отказ в предоставлении отпуска по уходу за ребенком является дискриминацией по признаку пола. Они ссылались на статью 14 Конвенции в совокупности со статьей 8 Конвенции.</w:t>
      </w:r>
    </w:p>
    <w:p w:rsidR="00A97361" w:rsidRPr="008E1BC4" w:rsidRDefault="00AB66B1"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Обзор применимых принципов к настоящему делу приведен в постановлении по делу </w:t>
      </w:r>
      <w:proofErr w:type="spellStart"/>
      <w:r w:rsidRPr="008E1BC4">
        <w:rPr>
          <w:rFonts w:ascii="Times New Roman" w:hAnsi="Times New Roman" w:cs="Times New Roman"/>
          <w:sz w:val="24"/>
          <w:szCs w:val="24"/>
        </w:rPr>
        <w:t>Konstantin</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Markin</w:t>
      </w:r>
      <w:proofErr w:type="spellEnd"/>
      <w:r w:rsidRPr="008E1BC4">
        <w:rPr>
          <w:rFonts w:ascii="Times New Roman" w:hAnsi="Times New Roman" w:cs="Times New Roman"/>
          <w:sz w:val="24"/>
          <w:szCs w:val="24"/>
        </w:rPr>
        <w:t xml:space="preserve"> (§§ 124-27).75. В деле </w:t>
      </w:r>
      <w:proofErr w:type="spellStart"/>
      <w:r w:rsidRPr="008E1BC4">
        <w:rPr>
          <w:rFonts w:ascii="Times New Roman" w:hAnsi="Times New Roman" w:cs="Times New Roman"/>
          <w:sz w:val="24"/>
          <w:szCs w:val="24"/>
        </w:rPr>
        <w:t>Konstantin</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Markin</w:t>
      </w:r>
      <w:proofErr w:type="spellEnd"/>
      <w:r w:rsidRPr="008E1BC4">
        <w:rPr>
          <w:rFonts w:ascii="Times New Roman" w:hAnsi="Times New Roman" w:cs="Times New Roman"/>
          <w:sz w:val="24"/>
          <w:szCs w:val="24"/>
        </w:rPr>
        <w:t xml:space="preserve"> Суд установил, что статья 14 в совокупности со статьей 8 применима к отпуску по уходу за ребенком. Соответственно, если государство решило создать схему отпуска по уходу за ребенком, оно должно было сделать это способом, совместимым со статьей 14 Конвенции </w:t>
      </w:r>
      <w:r w:rsidR="00823B1C">
        <w:rPr>
          <w:rFonts w:ascii="Times New Roman" w:hAnsi="Times New Roman" w:cs="Times New Roman"/>
          <w:sz w:val="24"/>
          <w:szCs w:val="24"/>
        </w:rPr>
        <w:br/>
      </w:r>
      <w:r w:rsidRPr="008E1BC4">
        <w:rPr>
          <w:rFonts w:ascii="Times New Roman" w:hAnsi="Times New Roman" w:cs="Times New Roman"/>
          <w:sz w:val="24"/>
          <w:szCs w:val="24"/>
        </w:rPr>
        <w:t>(</w:t>
      </w:r>
      <w:proofErr w:type="gramStart"/>
      <w:r w:rsidRPr="008E1BC4">
        <w:rPr>
          <w:rFonts w:ascii="Times New Roman" w:hAnsi="Times New Roman" w:cs="Times New Roman"/>
          <w:sz w:val="24"/>
          <w:szCs w:val="24"/>
        </w:rPr>
        <w:t>см</w:t>
      </w:r>
      <w:proofErr w:type="gram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Konstantin</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Markin</w:t>
      </w:r>
      <w:proofErr w:type="spellEnd"/>
      <w:r w:rsidRPr="008E1BC4">
        <w:rPr>
          <w:rFonts w:ascii="Times New Roman" w:hAnsi="Times New Roman" w:cs="Times New Roman"/>
          <w:sz w:val="24"/>
          <w:szCs w:val="24"/>
        </w:rPr>
        <w:t>, § 130).</w:t>
      </w:r>
    </w:p>
    <w:p w:rsidR="0045780C" w:rsidRPr="008E1BC4" w:rsidRDefault="0045780C"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Суд также установил, что в отношении отпуска по уходу за ребенком и пособий по уходу за ребенком мужчины находятся в сопоставимом положении с женщинами. </w:t>
      </w:r>
      <w:proofErr w:type="gramStart"/>
      <w:r w:rsidRPr="008E1BC4">
        <w:rPr>
          <w:rFonts w:ascii="Times New Roman" w:hAnsi="Times New Roman" w:cs="Times New Roman"/>
          <w:sz w:val="24"/>
          <w:szCs w:val="24"/>
        </w:rPr>
        <w:t xml:space="preserve">Действительно, в отличие от отпуска по беременности и родам, который был предназначен для того, чтобы женщина могла оправиться после родов и кормить ребенка, если она того пожелает, отпуск по уходу за ребенком </w:t>
      </w:r>
      <w:r w:rsidR="003415D9" w:rsidRPr="008E1BC4">
        <w:rPr>
          <w:rFonts w:ascii="Times New Roman" w:hAnsi="Times New Roman" w:cs="Times New Roman"/>
          <w:sz w:val="24"/>
          <w:szCs w:val="24"/>
        </w:rPr>
        <w:t xml:space="preserve">и пособия по уходу за ребенком </w:t>
      </w:r>
      <w:r w:rsidR="00FB2EC3" w:rsidRPr="008E1BC4">
        <w:rPr>
          <w:rFonts w:ascii="Times New Roman" w:hAnsi="Times New Roman" w:cs="Times New Roman"/>
          <w:sz w:val="24"/>
          <w:szCs w:val="24"/>
        </w:rPr>
        <w:t>относил</w:t>
      </w:r>
      <w:r w:rsidR="003415D9" w:rsidRPr="008E1BC4">
        <w:rPr>
          <w:rFonts w:ascii="Times New Roman" w:hAnsi="Times New Roman" w:cs="Times New Roman"/>
          <w:sz w:val="24"/>
          <w:szCs w:val="24"/>
        </w:rPr>
        <w:t>ись</w:t>
      </w:r>
      <w:r w:rsidRPr="008E1BC4">
        <w:rPr>
          <w:rFonts w:ascii="Times New Roman" w:hAnsi="Times New Roman" w:cs="Times New Roman"/>
          <w:sz w:val="24"/>
          <w:szCs w:val="24"/>
        </w:rPr>
        <w:t xml:space="preserve"> к последующ</w:t>
      </w:r>
      <w:r w:rsidR="00FB2EC3" w:rsidRPr="008E1BC4">
        <w:rPr>
          <w:rFonts w:ascii="Times New Roman" w:hAnsi="Times New Roman" w:cs="Times New Roman"/>
          <w:sz w:val="24"/>
          <w:szCs w:val="24"/>
        </w:rPr>
        <w:t>ему периоду и были предназначен</w:t>
      </w:r>
      <w:r w:rsidR="003415D9" w:rsidRPr="008E1BC4">
        <w:rPr>
          <w:rFonts w:ascii="Times New Roman" w:hAnsi="Times New Roman" w:cs="Times New Roman"/>
          <w:sz w:val="24"/>
          <w:szCs w:val="24"/>
        </w:rPr>
        <w:t>ы</w:t>
      </w:r>
      <w:r w:rsidRPr="008E1BC4">
        <w:rPr>
          <w:rFonts w:ascii="Times New Roman" w:hAnsi="Times New Roman" w:cs="Times New Roman"/>
          <w:sz w:val="24"/>
          <w:szCs w:val="24"/>
        </w:rPr>
        <w:t xml:space="preserve"> для того, чтобы соответствующий родитель мог остаться дома, чтобы лично ухаживать за младенцем.</w:t>
      </w:r>
      <w:proofErr w:type="gramEnd"/>
      <w:r w:rsidRPr="008E1BC4">
        <w:rPr>
          <w:rFonts w:ascii="Times New Roman" w:hAnsi="Times New Roman" w:cs="Times New Roman"/>
          <w:sz w:val="24"/>
          <w:szCs w:val="24"/>
        </w:rPr>
        <w:t xml:space="preserve"> Принимая во внимание различия, которые могут существовать между матерью и отцом в их отношениях с ребенком, Суд пришел к выводу, что в отношении роли ухода за ребенком в период, соответствующий отпуску по уходу за ребенком, мужчины и женщины «находились в одинаковом положении» (там же, § 132).</w:t>
      </w:r>
    </w:p>
    <w:p w:rsidR="003415D9" w:rsidRPr="008E1BC4" w:rsidRDefault="00790FFE"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Кроме того, Суд не упускает из виду различия между настоящим делом и делом Константина Маркина. Заявитель по делу Константина Маркина, будучи военнослужащим, был полностью лишен права на отпуск по уходу за ребенком, хотя военнослужащие имели право на такой отпуск. И наоборот, полицейские, такие как </w:t>
      </w:r>
      <w:proofErr w:type="gramStart"/>
      <w:r w:rsidRPr="008E1BC4">
        <w:rPr>
          <w:rFonts w:ascii="Times New Roman" w:hAnsi="Times New Roman" w:cs="Times New Roman"/>
          <w:sz w:val="24"/>
          <w:szCs w:val="24"/>
        </w:rPr>
        <w:t>заявители</w:t>
      </w:r>
      <w:proofErr w:type="gramEnd"/>
      <w:r w:rsidRPr="008E1BC4">
        <w:rPr>
          <w:rFonts w:ascii="Times New Roman" w:hAnsi="Times New Roman" w:cs="Times New Roman"/>
          <w:sz w:val="24"/>
          <w:szCs w:val="24"/>
        </w:rPr>
        <w:t xml:space="preserve"> в настоящем деле, имеют право подать заявление о предоставлении отпуска по </w:t>
      </w:r>
      <w:r w:rsidRPr="008E1BC4">
        <w:rPr>
          <w:rFonts w:ascii="Times New Roman" w:hAnsi="Times New Roman" w:cs="Times New Roman"/>
          <w:sz w:val="24"/>
          <w:szCs w:val="24"/>
        </w:rPr>
        <w:lastRenderedPageBreak/>
        <w:t xml:space="preserve">уходу за ребенком, если их дети остались без материнской заботы. Таким образом, российское законодательство предусматривает исключение из правила, согласно которому полицейские-мужчины не имеют права на отпуск по уходу за ребенком. Однако факт остается фактом: с полицейскими-мужчинами обращаются иначе, чем </w:t>
      </w:r>
      <w:r w:rsidR="00823B1C">
        <w:rPr>
          <w:rFonts w:ascii="Times New Roman" w:hAnsi="Times New Roman" w:cs="Times New Roman"/>
          <w:sz w:val="24"/>
          <w:szCs w:val="24"/>
        </w:rPr>
        <w:br/>
      </w:r>
      <w:r w:rsidRPr="008E1BC4">
        <w:rPr>
          <w:rFonts w:ascii="Times New Roman" w:hAnsi="Times New Roman" w:cs="Times New Roman"/>
          <w:sz w:val="24"/>
          <w:szCs w:val="24"/>
        </w:rPr>
        <w:t xml:space="preserve">с полицейскими-женщинами: полицейские имеют условное право на трехлетний отпуск по уходу за ребенком, в то время как полицейские-женщины имеют безоговорочное право на такой отпуск. </w:t>
      </w:r>
    </w:p>
    <w:p w:rsidR="00A506F1" w:rsidRPr="008E1BC4" w:rsidRDefault="00A506F1"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В свете вышеизложенного Суд считает, что различие в обращении между полицейскими и женщинами-полицейскими в отношении права на отпуск по уходу за ребенком нельзя назвать разумно и объективно оправданным. Не было разумного соотношения соразмерности между законной целью поддержания оперативной эффективности полиции и оспариваемым различием в обращении. Таким образом, Суд приходит к выводу, что это различие в обращении, потерпевшими от которого заявители стали, равносильно дискриминации по признаку пола.</w:t>
      </w:r>
    </w:p>
    <w:p w:rsidR="00A506F1" w:rsidRPr="008E1BC4" w:rsidRDefault="00A506F1"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Следовательно, имело место нарушение статьи 14 Конвенции в совокупности со статьей 8.</w:t>
      </w:r>
    </w:p>
    <w:p w:rsidR="00AB66B1" w:rsidRPr="008E1BC4" w:rsidRDefault="00F27DFD"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Также господин Морозов (жалоба № 22165/12) жаловался на участие прокурора в разбирательстве. Он ссы</w:t>
      </w:r>
      <w:r w:rsidR="00C608E7" w:rsidRPr="008E1BC4">
        <w:rPr>
          <w:rFonts w:ascii="Times New Roman" w:hAnsi="Times New Roman" w:cs="Times New Roman"/>
          <w:sz w:val="24"/>
          <w:szCs w:val="24"/>
        </w:rPr>
        <w:t>лался на статью 6 § 1 Конвенции.</w:t>
      </w:r>
    </w:p>
    <w:p w:rsidR="00C608E7" w:rsidRPr="008E1BC4" w:rsidRDefault="00C608E7"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Господин Морозов утверждал, что из-за участия прокурора в разбирательстве и его поддержки позиции противной стороны был нарушен принцип равенства сторон.</w:t>
      </w:r>
    </w:p>
    <w:p w:rsidR="00DB01C5" w:rsidRPr="008E1BC4" w:rsidRDefault="00DB01C5"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Суд ранее установил, что поддержка прокуратурой одной из сторон в гражданском процессе может быть оправдана при определенных обстоятельствах, например, для защиты уязвимых лиц, которые, как предполагается, не могут защищать свои собственные интересы, когда многочисленные граждане пострадали от соответствующего правонарушения или когда идентифицируемые государственные активы или интересы нуждаются в защите. </w:t>
      </w:r>
      <w:proofErr w:type="gramStart"/>
      <w:r w:rsidRPr="008E1BC4">
        <w:rPr>
          <w:rFonts w:ascii="Times New Roman" w:hAnsi="Times New Roman" w:cs="Times New Roman"/>
          <w:sz w:val="24"/>
          <w:szCs w:val="24"/>
        </w:rPr>
        <w:t xml:space="preserve">Однако при отсутствии какой-либо конкретной причины, которая оправдывала бы участие прокурора в гражданском деле, такое участие может нарушить принцип равенства сторон (см. </w:t>
      </w:r>
      <w:proofErr w:type="spellStart"/>
      <w:r w:rsidRPr="008E1BC4">
        <w:rPr>
          <w:rFonts w:ascii="Times New Roman" w:hAnsi="Times New Roman" w:cs="Times New Roman"/>
          <w:sz w:val="24"/>
          <w:szCs w:val="24"/>
        </w:rPr>
        <w:t>Menchinskaya</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w:t>
      </w:r>
      <w:proofErr w:type="gram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Russia</w:t>
      </w:r>
      <w:proofErr w:type="spellEnd"/>
      <w:r w:rsidRPr="008E1BC4">
        <w:rPr>
          <w:rFonts w:ascii="Times New Roman" w:hAnsi="Times New Roman" w:cs="Times New Roman"/>
          <w:sz w:val="24"/>
          <w:szCs w:val="24"/>
        </w:rPr>
        <w:t xml:space="preserve">, № 42454/02, §§ 30-40, 15 января 2009 г. и </w:t>
      </w:r>
      <w:proofErr w:type="spellStart"/>
      <w:r w:rsidRPr="008E1BC4">
        <w:rPr>
          <w:rFonts w:ascii="Times New Roman" w:hAnsi="Times New Roman" w:cs="Times New Roman"/>
          <w:sz w:val="24"/>
          <w:szCs w:val="24"/>
        </w:rPr>
        <w:t>Korolev</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Russia</w:t>
      </w:r>
      <w:proofErr w:type="spellEnd"/>
      <w:r w:rsidRPr="008E1BC4">
        <w:rPr>
          <w:rFonts w:ascii="Times New Roman" w:hAnsi="Times New Roman" w:cs="Times New Roman"/>
          <w:sz w:val="24"/>
          <w:szCs w:val="24"/>
        </w:rPr>
        <w:t xml:space="preserve"> (№ 2), № 5447/03, §§ 29-38, 1 апреля 2010 г.).</w:t>
      </w:r>
    </w:p>
    <w:p w:rsidR="00DB01C5" w:rsidRPr="008E1BC4" w:rsidRDefault="00DB01C5"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Обращаясь к обстоятельствам настоящего дела, Суд отмечает, что оппонентом господина Морозова в рассматриваемом разбирательстве было государственное учреждение, Новгородское областное управление внутренних дел. Его интересы в национальных судах защищал его представитель. Прокурор поддержал свою позицию и заявил, что требования заявителя должны быть отклонены.</w:t>
      </w:r>
    </w:p>
    <w:p w:rsidR="00DB01C5" w:rsidRPr="008E1BC4" w:rsidRDefault="00DB01C5" w:rsidP="00C34A5B">
      <w:pPr>
        <w:spacing w:after="0" w:line="240" w:lineRule="auto"/>
        <w:ind w:firstLine="709"/>
        <w:jc w:val="both"/>
        <w:rPr>
          <w:rFonts w:ascii="Times New Roman" w:hAnsi="Times New Roman" w:cs="Times New Roman"/>
          <w:sz w:val="24"/>
          <w:szCs w:val="24"/>
        </w:rPr>
      </w:pPr>
      <w:proofErr w:type="gramStart"/>
      <w:r w:rsidRPr="008E1BC4">
        <w:rPr>
          <w:rFonts w:ascii="Times New Roman" w:hAnsi="Times New Roman" w:cs="Times New Roman"/>
          <w:sz w:val="24"/>
          <w:szCs w:val="24"/>
        </w:rPr>
        <w:t xml:space="preserve">Суд отмечает, что хотя у прокурора были законные основания в соответствии с национальным законодательством для участия в разбирательстве, в настоящем деле не было представлено каких-либо особых обстоятельств, касающихся защиты уязвимых лиц или государственных интересов, оправдывающих такое вмешательство </w:t>
      </w:r>
      <w:r w:rsidR="0057151C">
        <w:rPr>
          <w:rFonts w:ascii="Times New Roman" w:hAnsi="Times New Roman" w:cs="Times New Roman"/>
          <w:sz w:val="24"/>
          <w:szCs w:val="24"/>
        </w:rPr>
        <w:br/>
      </w:r>
      <w:r w:rsidRPr="008E1BC4">
        <w:rPr>
          <w:rFonts w:ascii="Times New Roman" w:hAnsi="Times New Roman" w:cs="Times New Roman"/>
          <w:sz w:val="24"/>
          <w:szCs w:val="24"/>
        </w:rPr>
        <w:t>(</w:t>
      </w:r>
      <w:proofErr w:type="spellStart"/>
      <w:r w:rsidRPr="008E1BC4">
        <w:rPr>
          <w:rFonts w:ascii="Times New Roman" w:hAnsi="Times New Roman" w:cs="Times New Roman"/>
          <w:sz w:val="24"/>
          <w:szCs w:val="24"/>
        </w:rPr>
        <w:t>Batsanina</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w:t>
      </w:r>
      <w:proofErr w:type="gramEnd"/>
      <w:r w:rsidRPr="008E1BC4">
        <w:rPr>
          <w:rFonts w:ascii="Times New Roman" w:hAnsi="Times New Roman" w:cs="Times New Roman"/>
          <w:sz w:val="24"/>
          <w:szCs w:val="24"/>
        </w:rPr>
        <w:t xml:space="preserve"> </w:t>
      </w:r>
      <w:proofErr w:type="spellStart"/>
      <w:proofErr w:type="gramStart"/>
      <w:r w:rsidRPr="008E1BC4">
        <w:rPr>
          <w:rFonts w:ascii="Times New Roman" w:hAnsi="Times New Roman" w:cs="Times New Roman"/>
          <w:sz w:val="24"/>
          <w:szCs w:val="24"/>
        </w:rPr>
        <w:t>Russia</w:t>
      </w:r>
      <w:proofErr w:type="spellEnd"/>
      <w:r w:rsidRPr="008E1BC4">
        <w:rPr>
          <w:rFonts w:ascii="Times New Roman" w:hAnsi="Times New Roman" w:cs="Times New Roman"/>
          <w:sz w:val="24"/>
          <w:szCs w:val="24"/>
        </w:rPr>
        <w:t>, 26 мая 2009 г., жалоба № 3932/02, § 27).</w:t>
      </w:r>
      <w:proofErr w:type="gramEnd"/>
    </w:p>
    <w:p w:rsidR="00DB01C5" w:rsidRPr="008E1BC4" w:rsidRDefault="00DB01C5"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Кроме того, Суд не видит оснований для предположений о том, какое влияние вмешательство прокурора могло иметь на ход разбирательства; однако он считает, что простое повторение прокурором доводов Департамента внутренних дел было бессмысленным, если только оно не было направлено на усиление позиции Департамента внутренних дел и, таким образом, на оказание влияния на суд в его пользу </w:t>
      </w:r>
      <w:r w:rsidR="00695550">
        <w:rPr>
          <w:rFonts w:ascii="Times New Roman" w:hAnsi="Times New Roman" w:cs="Times New Roman"/>
          <w:sz w:val="24"/>
          <w:szCs w:val="24"/>
        </w:rPr>
        <w:br/>
      </w:r>
      <w:r w:rsidRPr="008E1BC4">
        <w:rPr>
          <w:rFonts w:ascii="Times New Roman" w:hAnsi="Times New Roman" w:cs="Times New Roman"/>
          <w:sz w:val="24"/>
          <w:szCs w:val="24"/>
        </w:rPr>
        <w:t>(</w:t>
      </w:r>
      <w:proofErr w:type="gramStart"/>
      <w:r w:rsidRPr="008E1BC4">
        <w:rPr>
          <w:rFonts w:ascii="Times New Roman" w:hAnsi="Times New Roman" w:cs="Times New Roman"/>
          <w:sz w:val="24"/>
          <w:szCs w:val="24"/>
        </w:rPr>
        <w:t>см</w:t>
      </w:r>
      <w:proofErr w:type="gramEnd"/>
      <w:r w:rsidRPr="008E1BC4">
        <w:rPr>
          <w:rFonts w:ascii="Times New Roman" w:hAnsi="Times New Roman" w:cs="Times New Roman"/>
          <w:sz w:val="24"/>
          <w:szCs w:val="24"/>
        </w:rPr>
        <w:t xml:space="preserve">. аналогичную аргументацию в деле </w:t>
      </w:r>
      <w:proofErr w:type="spellStart"/>
      <w:r w:rsidRPr="008E1BC4">
        <w:rPr>
          <w:rFonts w:ascii="Times New Roman" w:hAnsi="Times New Roman" w:cs="Times New Roman"/>
          <w:sz w:val="24"/>
          <w:szCs w:val="24"/>
        </w:rPr>
        <w:t>Menchinskaya</w:t>
      </w:r>
      <w:proofErr w:type="spellEnd"/>
      <w:r w:rsidRPr="008E1BC4">
        <w:rPr>
          <w:rFonts w:ascii="Times New Roman" w:hAnsi="Times New Roman" w:cs="Times New Roman"/>
          <w:sz w:val="24"/>
          <w:szCs w:val="24"/>
        </w:rPr>
        <w:t xml:space="preserve">, § 38, и </w:t>
      </w:r>
      <w:proofErr w:type="spellStart"/>
      <w:r w:rsidRPr="008E1BC4">
        <w:rPr>
          <w:rFonts w:ascii="Times New Roman" w:hAnsi="Times New Roman" w:cs="Times New Roman"/>
          <w:sz w:val="24"/>
          <w:szCs w:val="24"/>
        </w:rPr>
        <w:t>Korolev</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Russia</w:t>
      </w:r>
      <w:proofErr w:type="spellEnd"/>
      <w:r w:rsidRPr="008E1BC4">
        <w:rPr>
          <w:rFonts w:ascii="Times New Roman" w:hAnsi="Times New Roman" w:cs="Times New Roman"/>
          <w:sz w:val="24"/>
          <w:szCs w:val="24"/>
        </w:rPr>
        <w:t>, § 37).</w:t>
      </w:r>
    </w:p>
    <w:p w:rsidR="00DB01C5" w:rsidRPr="008E1BC4" w:rsidRDefault="00DB01C5"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Вышеизложенных соображений достаточно для того, чтобы Европейский Суд пришел к выводу, что в конкретном российском контексте принцип равенства сторон, требующий справедливого баланса между сторонами, не был соблюден в настоящем деле.</w:t>
      </w:r>
    </w:p>
    <w:p w:rsidR="00DB01C5" w:rsidRPr="008E1BC4" w:rsidRDefault="00DB01C5"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Соответственно, имело место нарушение пункта 1 статьи 6 Конвенции в отношении господина Морозова (жалоба № 22165/12).</w:t>
      </w:r>
    </w:p>
    <w:p w:rsidR="00697A80" w:rsidRPr="008E1BC4" w:rsidRDefault="00697A80" w:rsidP="00C34A5B">
      <w:pPr>
        <w:spacing w:after="0" w:line="240" w:lineRule="auto"/>
        <w:ind w:firstLine="709"/>
        <w:jc w:val="both"/>
        <w:rPr>
          <w:rFonts w:ascii="Times New Roman" w:hAnsi="Times New Roman" w:cs="Times New Roman"/>
          <w:b/>
          <w:bCs/>
          <w:sz w:val="24"/>
          <w:szCs w:val="24"/>
          <w:lang w:bidi="ru-RU"/>
        </w:rPr>
      </w:pPr>
      <w:proofErr w:type="gramStart"/>
      <w:r w:rsidRPr="008E1BC4">
        <w:rPr>
          <w:rFonts w:ascii="Times New Roman" w:hAnsi="Times New Roman" w:cs="Times New Roman"/>
          <w:b/>
          <w:bCs/>
          <w:sz w:val="24"/>
          <w:szCs w:val="24"/>
          <w:lang w:bidi="ru-RU"/>
        </w:rPr>
        <w:t xml:space="preserve">Нарушение статей Конвенции (по мнению Заявителя): </w:t>
      </w:r>
      <w:r w:rsidR="00DC27E6" w:rsidRPr="008E1BC4">
        <w:rPr>
          <w:rFonts w:ascii="Times New Roman" w:hAnsi="Times New Roman" w:cs="Times New Roman"/>
          <w:bCs/>
          <w:sz w:val="24"/>
          <w:szCs w:val="24"/>
          <w:lang w:bidi="ru-RU"/>
        </w:rPr>
        <w:t xml:space="preserve">ст. 8 (право на уважение личной и семейной жизни, жилища и корреспонденции, вмешательство со стороны </w:t>
      </w:r>
      <w:r w:rsidR="00DC27E6" w:rsidRPr="008E1BC4">
        <w:rPr>
          <w:rFonts w:ascii="Times New Roman" w:hAnsi="Times New Roman" w:cs="Times New Roman"/>
          <w:bCs/>
          <w:sz w:val="24"/>
          <w:szCs w:val="24"/>
          <w:lang w:bidi="ru-RU"/>
        </w:rPr>
        <w:lastRenderedPageBreak/>
        <w:t xml:space="preserve">публичных властей в осуществление этого права не допускается), </w:t>
      </w:r>
      <w:r w:rsidR="00F37BA5" w:rsidRPr="008E1BC4">
        <w:rPr>
          <w:rFonts w:ascii="Times New Roman" w:hAnsi="Times New Roman" w:cs="Times New Roman"/>
          <w:bCs/>
          <w:sz w:val="24"/>
          <w:szCs w:val="24"/>
          <w:lang w:bidi="ru-RU"/>
        </w:rPr>
        <w:t>ст. 1</w:t>
      </w:r>
      <w:r w:rsidR="00A97361" w:rsidRPr="008E1BC4">
        <w:rPr>
          <w:rFonts w:ascii="Times New Roman" w:hAnsi="Times New Roman" w:cs="Times New Roman"/>
          <w:bCs/>
          <w:sz w:val="24"/>
          <w:szCs w:val="24"/>
          <w:lang w:bidi="ru-RU"/>
        </w:rPr>
        <w:t>4</w:t>
      </w:r>
      <w:r w:rsidR="00F37BA5" w:rsidRPr="008E1BC4">
        <w:rPr>
          <w:rFonts w:ascii="Times New Roman" w:hAnsi="Times New Roman" w:cs="Times New Roman"/>
          <w:bCs/>
          <w:sz w:val="24"/>
          <w:szCs w:val="24"/>
          <w:lang w:bidi="ru-RU"/>
        </w:rPr>
        <w:t xml:space="preserve"> (</w:t>
      </w:r>
      <w:r w:rsidR="00E65DDB" w:rsidRPr="008E1BC4">
        <w:rPr>
          <w:rFonts w:ascii="Times New Roman" w:hAnsi="Times New Roman" w:cs="Times New Roman"/>
          <w:bCs/>
          <w:sz w:val="24"/>
          <w:szCs w:val="24"/>
          <w:lang w:bidi="ru-RU"/>
        </w:rPr>
        <w:t>пользование правами и свободами должно быть обеспечено без какой бы то ни было дискриминации по признаку пола, расы, цвета кожи, языка</w:t>
      </w:r>
      <w:r w:rsidR="00F37BA5" w:rsidRPr="008E1BC4">
        <w:rPr>
          <w:rFonts w:ascii="Times New Roman" w:hAnsi="Times New Roman" w:cs="Times New Roman"/>
          <w:bCs/>
          <w:sz w:val="24"/>
          <w:szCs w:val="24"/>
          <w:lang w:bidi="ru-RU"/>
        </w:rPr>
        <w:t>)</w:t>
      </w:r>
      <w:r w:rsidR="00F27DFD" w:rsidRPr="008E1BC4">
        <w:rPr>
          <w:rFonts w:ascii="Times New Roman" w:hAnsi="Times New Roman" w:cs="Times New Roman"/>
          <w:bCs/>
          <w:sz w:val="24"/>
          <w:szCs w:val="24"/>
          <w:lang w:bidi="ru-RU"/>
        </w:rPr>
        <w:t>, п. 1 ст. 6 (</w:t>
      </w:r>
      <w:r w:rsidR="00417106" w:rsidRPr="008E1BC4">
        <w:rPr>
          <w:rFonts w:ascii="Times New Roman" w:hAnsi="Times New Roman" w:cs="Times New Roman"/>
          <w:bCs/>
          <w:iCs/>
          <w:sz w:val="24"/>
          <w:szCs w:val="24"/>
          <w:lang w:bidi="ru-RU"/>
        </w:rPr>
        <w:t>право на справедливое и</w:t>
      </w:r>
      <w:proofErr w:type="gramEnd"/>
      <w:r w:rsidR="00417106" w:rsidRPr="008E1BC4">
        <w:rPr>
          <w:rFonts w:ascii="Times New Roman" w:hAnsi="Times New Roman" w:cs="Times New Roman"/>
          <w:bCs/>
          <w:iCs/>
          <w:sz w:val="24"/>
          <w:szCs w:val="24"/>
          <w:lang w:bidi="ru-RU"/>
        </w:rPr>
        <w:t xml:space="preserve"> публичное разбирательство дела в разумный срок независимым и беспристрастным судом, созданным на основании закона</w:t>
      </w:r>
      <w:r w:rsidR="00F27DFD" w:rsidRPr="008E1BC4">
        <w:rPr>
          <w:rFonts w:ascii="Times New Roman" w:hAnsi="Times New Roman" w:cs="Times New Roman"/>
          <w:bCs/>
          <w:sz w:val="24"/>
          <w:szCs w:val="24"/>
          <w:lang w:bidi="ru-RU"/>
        </w:rPr>
        <w:t>)</w:t>
      </w:r>
      <w:r w:rsidR="00F37BA5" w:rsidRPr="008E1BC4">
        <w:rPr>
          <w:rFonts w:ascii="Times New Roman" w:hAnsi="Times New Roman" w:cs="Times New Roman"/>
          <w:bCs/>
          <w:sz w:val="24"/>
          <w:szCs w:val="24"/>
          <w:lang w:bidi="ru-RU"/>
        </w:rPr>
        <w:t>.</w:t>
      </w:r>
    </w:p>
    <w:p w:rsidR="003614E6" w:rsidRPr="008E1BC4" w:rsidRDefault="00697A80" w:rsidP="00C34A5B">
      <w:pPr>
        <w:spacing w:after="0" w:line="240" w:lineRule="auto"/>
        <w:ind w:firstLine="709"/>
        <w:jc w:val="both"/>
        <w:rPr>
          <w:rFonts w:ascii="Times New Roman" w:hAnsi="Times New Roman" w:cs="Times New Roman"/>
          <w:bCs/>
          <w:sz w:val="24"/>
          <w:szCs w:val="24"/>
          <w:lang w:bidi="ru-RU"/>
        </w:rPr>
      </w:pPr>
      <w:r w:rsidRPr="008E1BC4">
        <w:rPr>
          <w:rFonts w:ascii="Times New Roman" w:hAnsi="Times New Roman" w:cs="Times New Roman"/>
          <w:b/>
          <w:bCs/>
          <w:sz w:val="24"/>
          <w:szCs w:val="24"/>
          <w:lang w:bidi="ru-RU"/>
        </w:rPr>
        <w:t>Решение ЕСПЧ:</w:t>
      </w:r>
      <w:r w:rsidR="003614E6" w:rsidRPr="008E1BC4">
        <w:rPr>
          <w:rFonts w:ascii="Times New Roman" w:hAnsi="Times New Roman" w:cs="Times New Roman"/>
          <w:bCs/>
          <w:sz w:val="24"/>
          <w:szCs w:val="24"/>
          <w:lang w:bidi="ru-RU"/>
        </w:rPr>
        <w:t xml:space="preserve"> </w:t>
      </w:r>
      <w:proofErr w:type="gramStart"/>
      <w:r w:rsidR="003614E6" w:rsidRPr="008E1BC4">
        <w:rPr>
          <w:rFonts w:ascii="Times New Roman" w:hAnsi="Times New Roman" w:cs="Times New Roman"/>
          <w:bCs/>
          <w:sz w:val="24"/>
          <w:szCs w:val="24"/>
          <w:lang w:bidi="ru-RU"/>
        </w:rPr>
        <w:t xml:space="preserve">ЕСПЧ признал нарушение ст. 14 </w:t>
      </w:r>
      <w:r w:rsidR="00E807A0" w:rsidRPr="008E1BC4">
        <w:rPr>
          <w:rFonts w:ascii="Times New Roman" w:hAnsi="Times New Roman" w:cs="Times New Roman"/>
          <w:bCs/>
          <w:sz w:val="24"/>
          <w:szCs w:val="24"/>
          <w:lang w:bidi="ru-RU"/>
        </w:rPr>
        <w:t xml:space="preserve">Конвенции в связи с тем, что полицейские-мужчины имеют условное право на трехлетний отпуск по уходу за ребенком, в то время как полицейские-женщины имеют безоговорочное право на такой отпуск </w:t>
      </w:r>
      <w:r w:rsidR="003614E6" w:rsidRPr="008E1BC4">
        <w:rPr>
          <w:rFonts w:ascii="Times New Roman" w:hAnsi="Times New Roman" w:cs="Times New Roman"/>
          <w:bCs/>
          <w:sz w:val="24"/>
          <w:szCs w:val="24"/>
          <w:lang w:bidi="ru-RU"/>
        </w:rPr>
        <w:t xml:space="preserve">и п. 1 ст. 6 Конвенции в связи с </w:t>
      </w:r>
      <w:r w:rsidR="00EC4BDD" w:rsidRPr="008E1BC4">
        <w:rPr>
          <w:rFonts w:ascii="Times New Roman" w:hAnsi="Times New Roman" w:cs="Times New Roman"/>
          <w:bCs/>
          <w:sz w:val="24"/>
          <w:szCs w:val="24"/>
          <w:lang w:bidi="ru-RU"/>
        </w:rPr>
        <w:t xml:space="preserve">несоблюдением </w:t>
      </w:r>
      <w:r w:rsidR="00EC4BDD" w:rsidRPr="008E1BC4">
        <w:rPr>
          <w:rFonts w:ascii="Times New Roman" w:hAnsi="Times New Roman" w:cs="Times New Roman"/>
          <w:sz w:val="24"/>
          <w:szCs w:val="24"/>
        </w:rPr>
        <w:t>принципа равенства сторон, требующего справедливого баланса между сторонами</w:t>
      </w:r>
      <w:r w:rsidR="00EC4BDD" w:rsidRPr="008E1BC4">
        <w:rPr>
          <w:rFonts w:ascii="Times New Roman" w:hAnsi="Times New Roman" w:cs="Times New Roman"/>
          <w:bCs/>
          <w:sz w:val="24"/>
          <w:szCs w:val="24"/>
          <w:lang w:bidi="ru-RU"/>
        </w:rPr>
        <w:t xml:space="preserve"> </w:t>
      </w:r>
      <w:r w:rsidR="003614E6" w:rsidRPr="008E1BC4">
        <w:rPr>
          <w:rFonts w:ascii="Times New Roman" w:hAnsi="Times New Roman" w:cs="Times New Roman"/>
          <w:bCs/>
          <w:sz w:val="24"/>
          <w:szCs w:val="24"/>
          <w:lang w:bidi="ru-RU"/>
        </w:rPr>
        <w:t>и постановил государству-ответчику в течение трех месяцев с даты</w:t>
      </w:r>
      <w:proofErr w:type="gramEnd"/>
      <w:r w:rsidR="003614E6" w:rsidRPr="008E1BC4">
        <w:rPr>
          <w:rFonts w:ascii="Times New Roman" w:hAnsi="Times New Roman" w:cs="Times New Roman"/>
          <w:bCs/>
          <w:sz w:val="24"/>
          <w:szCs w:val="24"/>
          <w:lang w:bidi="ru-RU"/>
        </w:rPr>
        <w:t xml:space="preserve"> вступления судебного решения выплатить</w:t>
      </w:r>
      <w:r w:rsidR="00E43BFD" w:rsidRPr="008E1BC4">
        <w:rPr>
          <w:rFonts w:ascii="Times New Roman" w:hAnsi="Times New Roman" w:cs="Times New Roman"/>
          <w:bCs/>
          <w:sz w:val="24"/>
          <w:szCs w:val="24"/>
          <w:lang w:bidi="ru-RU"/>
        </w:rPr>
        <w:t xml:space="preserve"> компенсацию материального ущерба в размере 1196 евро Михайлову, компенсацию</w:t>
      </w:r>
      <w:r w:rsidR="00162459" w:rsidRPr="008E1BC4">
        <w:rPr>
          <w:rFonts w:ascii="Times New Roman" w:hAnsi="Times New Roman" w:cs="Times New Roman"/>
          <w:bCs/>
          <w:sz w:val="24"/>
          <w:szCs w:val="24"/>
          <w:lang w:bidi="ru-RU"/>
        </w:rPr>
        <w:t xml:space="preserve"> нематериального ущерба в размере 7500 евро </w:t>
      </w:r>
      <w:proofErr w:type="spellStart"/>
      <w:r w:rsidR="00162459" w:rsidRPr="008E1BC4">
        <w:rPr>
          <w:rFonts w:ascii="Times New Roman" w:hAnsi="Times New Roman" w:cs="Times New Roman"/>
          <w:bCs/>
          <w:sz w:val="24"/>
          <w:szCs w:val="24"/>
          <w:lang w:bidi="ru-RU"/>
        </w:rPr>
        <w:t>Грубе</w:t>
      </w:r>
      <w:proofErr w:type="spellEnd"/>
      <w:r w:rsidR="00162459" w:rsidRPr="008E1BC4">
        <w:rPr>
          <w:rFonts w:ascii="Times New Roman" w:hAnsi="Times New Roman" w:cs="Times New Roman"/>
          <w:bCs/>
          <w:sz w:val="24"/>
          <w:szCs w:val="24"/>
          <w:lang w:bidi="ru-RU"/>
        </w:rPr>
        <w:t xml:space="preserve"> и Михайлову, 1000 евро </w:t>
      </w:r>
      <w:proofErr w:type="spellStart"/>
      <w:r w:rsidR="00162459" w:rsidRPr="008E1BC4">
        <w:rPr>
          <w:rFonts w:ascii="Times New Roman" w:hAnsi="Times New Roman" w:cs="Times New Roman"/>
          <w:bCs/>
          <w:sz w:val="24"/>
          <w:szCs w:val="24"/>
          <w:lang w:bidi="ru-RU"/>
        </w:rPr>
        <w:t>Маринцеву</w:t>
      </w:r>
      <w:proofErr w:type="spellEnd"/>
      <w:r w:rsidR="00162459" w:rsidRPr="008E1BC4">
        <w:rPr>
          <w:rFonts w:ascii="Times New Roman" w:hAnsi="Times New Roman" w:cs="Times New Roman"/>
          <w:bCs/>
          <w:sz w:val="24"/>
          <w:szCs w:val="24"/>
          <w:lang w:bidi="ru-RU"/>
        </w:rPr>
        <w:t xml:space="preserve"> и 5500 евро </w:t>
      </w:r>
      <w:r w:rsidR="00C45760" w:rsidRPr="008E1BC4">
        <w:rPr>
          <w:rFonts w:ascii="Times New Roman" w:hAnsi="Times New Roman" w:cs="Times New Roman"/>
          <w:bCs/>
          <w:sz w:val="24"/>
          <w:szCs w:val="24"/>
          <w:lang w:bidi="ru-RU"/>
        </w:rPr>
        <w:t xml:space="preserve">Морозову, судебные издержки в размере 1200 евро </w:t>
      </w:r>
      <w:proofErr w:type="spellStart"/>
      <w:r w:rsidR="00C45760" w:rsidRPr="008E1BC4">
        <w:rPr>
          <w:rFonts w:ascii="Times New Roman" w:hAnsi="Times New Roman" w:cs="Times New Roman"/>
          <w:bCs/>
          <w:sz w:val="24"/>
          <w:szCs w:val="24"/>
          <w:lang w:bidi="ru-RU"/>
        </w:rPr>
        <w:t>Грубе</w:t>
      </w:r>
      <w:proofErr w:type="spellEnd"/>
      <w:r w:rsidR="00C45760" w:rsidRPr="008E1BC4">
        <w:rPr>
          <w:rFonts w:ascii="Times New Roman" w:hAnsi="Times New Roman" w:cs="Times New Roman"/>
          <w:bCs/>
          <w:sz w:val="24"/>
          <w:szCs w:val="24"/>
          <w:lang w:bidi="ru-RU"/>
        </w:rPr>
        <w:t xml:space="preserve">, 145 евро </w:t>
      </w:r>
      <w:proofErr w:type="spellStart"/>
      <w:r w:rsidR="00C45760" w:rsidRPr="008E1BC4">
        <w:rPr>
          <w:rFonts w:ascii="Times New Roman" w:hAnsi="Times New Roman" w:cs="Times New Roman"/>
          <w:bCs/>
          <w:sz w:val="24"/>
          <w:szCs w:val="24"/>
          <w:lang w:bidi="ru-RU"/>
        </w:rPr>
        <w:t>Маринцеву</w:t>
      </w:r>
      <w:proofErr w:type="spellEnd"/>
      <w:r w:rsidR="00C45760" w:rsidRPr="008E1BC4">
        <w:rPr>
          <w:rFonts w:ascii="Times New Roman" w:hAnsi="Times New Roman" w:cs="Times New Roman"/>
          <w:bCs/>
          <w:sz w:val="24"/>
          <w:szCs w:val="24"/>
          <w:lang w:bidi="ru-RU"/>
        </w:rPr>
        <w:t>, 4150 евро Михайлову и 406 евро Морозову</w:t>
      </w:r>
      <w:r w:rsidR="003614E6" w:rsidRPr="008E1BC4">
        <w:rPr>
          <w:rFonts w:ascii="Times New Roman" w:hAnsi="Times New Roman" w:cs="Times New Roman"/>
          <w:bCs/>
          <w:sz w:val="24"/>
          <w:szCs w:val="24"/>
          <w:lang w:bidi="ru-RU"/>
        </w:rPr>
        <w:t>.</w:t>
      </w:r>
    </w:p>
    <w:p w:rsidR="00697A80" w:rsidRPr="008E1BC4" w:rsidRDefault="00697A80" w:rsidP="00C34A5B">
      <w:pPr>
        <w:spacing w:after="0" w:line="240" w:lineRule="auto"/>
        <w:ind w:firstLine="709"/>
        <w:jc w:val="both"/>
        <w:rPr>
          <w:rFonts w:ascii="Times New Roman" w:hAnsi="Times New Roman" w:cs="Times New Roman"/>
          <w:b/>
          <w:bCs/>
          <w:sz w:val="24"/>
          <w:szCs w:val="24"/>
          <w:lang w:bidi="ru-RU"/>
        </w:rPr>
      </w:pPr>
    </w:p>
    <w:p w:rsidR="00B91EF0" w:rsidRPr="008E1BC4" w:rsidRDefault="00B91EF0" w:rsidP="00C34A5B">
      <w:pPr>
        <w:spacing w:after="0" w:line="240" w:lineRule="auto"/>
        <w:ind w:firstLine="709"/>
        <w:jc w:val="both"/>
        <w:rPr>
          <w:rFonts w:ascii="Times New Roman" w:hAnsi="Times New Roman" w:cs="Times New Roman"/>
          <w:b/>
          <w:sz w:val="24"/>
          <w:szCs w:val="24"/>
        </w:rPr>
      </w:pPr>
      <w:r w:rsidRPr="008E1BC4">
        <w:rPr>
          <w:rFonts w:ascii="Times New Roman" w:hAnsi="Times New Roman" w:cs="Times New Roman"/>
          <w:b/>
          <w:sz w:val="24"/>
          <w:szCs w:val="24"/>
        </w:rPr>
        <w:t xml:space="preserve">Постановление ЕСПЧ от </w:t>
      </w:r>
      <w:r w:rsidR="00264FDD" w:rsidRPr="008E1BC4">
        <w:rPr>
          <w:rFonts w:ascii="Times New Roman" w:hAnsi="Times New Roman" w:cs="Times New Roman"/>
          <w:b/>
          <w:sz w:val="24"/>
          <w:szCs w:val="24"/>
        </w:rPr>
        <w:t>13</w:t>
      </w:r>
      <w:r w:rsidRPr="008E1BC4">
        <w:rPr>
          <w:rFonts w:ascii="Times New Roman" w:hAnsi="Times New Roman" w:cs="Times New Roman"/>
          <w:b/>
          <w:sz w:val="24"/>
          <w:szCs w:val="24"/>
        </w:rPr>
        <w:t xml:space="preserve"> июля 2021 года по делу «</w:t>
      </w:r>
      <w:r w:rsidR="008E363F" w:rsidRPr="008E1BC4">
        <w:rPr>
          <w:rFonts w:ascii="Times New Roman" w:hAnsi="Times New Roman" w:cs="Times New Roman"/>
          <w:b/>
          <w:sz w:val="24"/>
          <w:szCs w:val="24"/>
        </w:rPr>
        <w:t>Федотова</w:t>
      </w:r>
      <w:r w:rsidRPr="008E1BC4">
        <w:rPr>
          <w:rFonts w:ascii="Times New Roman" w:hAnsi="Times New Roman" w:cs="Times New Roman"/>
          <w:b/>
          <w:sz w:val="24"/>
          <w:szCs w:val="24"/>
        </w:rPr>
        <w:t xml:space="preserve"> и другие против России» (жалоба № </w:t>
      </w:r>
      <w:r w:rsidR="008E363F" w:rsidRPr="008E1BC4">
        <w:rPr>
          <w:rFonts w:ascii="Times New Roman" w:hAnsi="Times New Roman" w:cs="Times New Roman"/>
          <w:b/>
          <w:bCs/>
          <w:sz w:val="24"/>
          <w:szCs w:val="24"/>
        </w:rPr>
        <w:t>40792/10 и 2 других</w:t>
      </w:r>
      <w:r w:rsidRPr="008E1BC4">
        <w:rPr>
          <w:rFonts w:ascii="Times New Roman" w:hAnsi="Times New Roman" w:cs="Times New Roman"/>
          <w:b/>
          <w:sz w:val="24"/>
          <w:szCs w:val="24"/>
        </w:rPr>
        <w:t>).</w:t>
      </w:r>
    </w:p>
    <w:p w:rsidR="00E956DC" w:rsidRPr="008E1BC4" w:rsidRDefault="00E956DC" w:rsidP="00C34A5B">
      <w:pPr>
        <w:spacing w:after="0" w:line="240" w:lineRule="auto"/>
        <w:ind w:firstLine="709"/>
        <w:jc w:val="both"/>
        <w:rPr>
          <w:rFonts w:ascii="Times New Roman" w:hAnsi="Times New Roman" w:cs="Times New Roman"/>
          <w:b/>
          <w:bCs/>
          <w:sz w:val="24"/>
          <w:szCs w:val="24"/>
        </w:rPr>
      </w:pPr>
    </w:p>
    <w:p w:rsidR="00E956DC" w:rsidRPr="008E1BC4" w:rsidRDefault="00B91EF0" w:rsidP="00C34A5B">
      <w:pPr>
        <w:spacing w:after="0" w:line="240" w:lineRule="auto"/>
        <w:ind w:firstLine="709"/>
        <w:jc w:val="both"/>
        <w:rPr>
          <w:rFonts w:ascii="Times New Roman" w:hAnsi="Times New Roman" w:cs="Times New Roman"/>
          <w:b/>
          <w:bCs/>
          <w:sz w:val="24"/>
          <w:szCs w:val="24"/>
          <w:lang w:bidi="ru-RU"/>
        </w:rPr>
      </w:pPr>
      <w:r w:rsidRPr="008E1BC4">
        <w:rPr>
          <w:rFonts w:ascii="Times New Roman" w:hAnsi="Times New Roman" w:cs="Times New Roman"/>
          <w:b/>
          <w:bCs/>
          <w:sz w:val="24"/>
          <w:szCs w:val="24"/>
          <w:lang w:bidi="ru-RU"/>
        </w:rPr>
        <w:t>ЕСПЧ постановил</w:t>
      </w:r>
      <w:r w:rsidR="00F9283A" w:rsidRPr="008E1BC4">
        <w:rPr>
          <w:rFonts w:ascii="Times New Roman" w:hAnsi="Times New Roman" w:cs="Times New Roman"/>
          <w:b/>
          <w:bCs/>
          <w:sz w:val="24"/>
          <w:szCs w:val="24"/>
          <w:lang w:bidi="ru-RU"/>
        </w:rPr>
        <w:t xml:space="preserve">, что </w:t>
      </w:r>
      <w:r w:rsidR="00394778" w:rsidRPr="008E1BC4">
        <w:rPr>
          <w:rFonts w:ascii="Times New Roman" w:hAnsi="Times New Roman" w:cs="Times New Roman"/>
          <w:b/>
          <w:bCs/>
          <w:sz w:val="24"/>
          <w:szCs w:val="24"/>
          <w:lang w:bidi="ru-RU"/>
        </w:rPr>
        <w:t xml:space="preserve">однополые пары так же способны, как и разнополые пары, вступать в отношения, они находятся в аналогичной ситуации с разнополой парой в том, что </w:t>
      </w:r>
      <w:proofErr w:type="gramStart"/>
      <w:r w:rsidR="00394778" w:rsidRPr="008E1BC4">
        <w:rPr>
          <w:rFonts w:ascii="Times New Roman" w:hAnsi="Times New Roman" w:cs="Times New Roman"/>
          <w:b/>
          <w:bCs/>
          <w:sz w:val="24"/>
          <w:szCs w:val="24"/>
          <w:lang w:bidi="ru-RU"/>
        </w:rPr>
        <w:t>касается</w:t>
      </w:r>
      <w:proofErr w:type="gramEnd"/>
      <w:r w:rsidR="00394778" w:rsidRPr="008E1BC4">
        <w:rPr>
          <w:rFonts w:ascii="Times New Roman" w:hAnsi="Times New Roman" w:cs="Times New Roman"/>
          <w:b/>
          <w:bCs/>
          <w:sz w:val="24"/>
          <w:szCs w:val="24"/>
          <w:lang w:bidi="ru-RU"/>
        </w:rPr>
        <w:t xml:space="preserve"> их потребности в официальном признании и защите своих и </w:t>
      </w:r>
      <w:r w:rsidR="00E956DC" w:rsidRPr="008E1BC4">
        <w:rPr>
          <w:rFonts w:ascii="Times New Roman" w:hAnsi="Times New Roman" w:cs="Times New Roman"/>
          <w:b/>
          <w:bCs/>
          <w:sz w:val="24"/>
          <w:szCs w:val="24"/>
          <w:lang w:bidi="ru-RU"/>
        </w:rPr>
        <w:t>решил обязать Россию признавать однополые браки</w:t>
      </w:r>
      <w:r w:rsidR="00394778" w:rsidRPr="008E1BC4">
        <w:rPr>
          <w:rFonts w:ascii="Times New Roman" w:hAnsi="Times New Roman" w:cs="Times New Roman"/>
          <w:b/>
          <w:bCs/>
          <w:sz w:val="24"/>
          <w:szCs w:val="24"/>
          <w:lang w:bidi="ru-RU"/>
        </w:rPr>
        <w:t>.</w:t>
      </w:r>
    </w:p>
    <w:p w:rsidR="00B91EF0" w:rsidRPr="008E1BC4" w:rsidRDefault="00B91EF0"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b/>
          <w:bCs/>
          <w:sz w:val="24"/>
          <w:szCs w:val="24"/>
          <w:lang w:bidi="ru-RU"/>
        </w:rPr>
        <w:t>Суть дела:</w:t>
      </w:r>
      <w:r w:rsidRPr="008E1BC4">
        <w:rPr>
          <w:rFonts w:ascii="Times New Roman" w:hAnsi="Times New Roman" w:cs="Times New Roman"/>
          <w:b/>
          <w:sz w:val="24"/>
          <w:szCs w:val="24"/>
        </w:rPr>
        <w:t xml:space="preserve"> </w:t>
      </w:r>
      <w:r w:rsidR="00392D2B" w:rsidRPr="008E1BC4">
        <w:rPr>
          <w:rFonts w:ascii="Times New Roman" w:hAnsi="Times New Roman" w:cs="Times New Roman"/>
          <w:sz w:val="24"/>
          <w:szCs w:val="24"/>
        </w:rPr>
        <w:t>настоящее дело касается отсутствия возможности для заявителей, трех однополых пар, официально зарегистрировать свои отношения, что, по их мнению, равносильно дискриминации в отношении них по признаку их сексуальной ориентации.</w:t>
      </w:r>
    </w:p>
    <w:p w:rsidR="00C0201A" w:rsidRPr="008E1BC4" w:rsidRDefault="00C0201A"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В разное время заявители, </w:t>
      </w:r>
      <w:proofErr w:type="gramStart"/>
      <w:r w:rsidRPr="008E1BC4">
        <w:rPr>
          <w:rFonts w:ascii="Times New Roman" w:hAnsi="Times New Roman" w:cs="Times New Roman"/>
          <w:sz w:val="24"/>
          <w:szCs w:val="24"/>
        </w:rPr>
        <w:t>три однополые пары</w:t>
      </w:r>
      <w:proofErr w:type="gramEnd"/>
      <w:r w:rsidRPr="008E1BC4">
        <w:rPr>
          <w:rFonts w:ascii="Times New Roman" w:hAnsi="Times New Roman" w:cs="Times New Roman"/>
          <w:sz w:val="24"/>
          <w:szCs w:val="24"/>
        </w:rPr>
        <w:t xml:space="preserve">, направили заявления о вступлении в брак в свои местные отделы ЗАГС. В частности, г-жа И. Федотова и г-жа И. </w:t>
      </w:r>
      <w:proofErr w:type="spellStart"/>
      <w:r w:rsidRPr="008E1BC4">
        <w:rPr>
          <w:rFonts w:ascii="Times New Roman" w:hAnsi="Times New Roman" w:cs="Times New Roman"/>
          <w:sz w:val="24"/>
          <w:szCs w:val="24"/>
        </w:rPr>
        <w:t>Шипитько</w:t>
      </w:r>
      <w:proofErr w:type="spellEnd"/>
      <w:r w:rsidRPr="008E1BC4">
        <w:rPr>
          <w:rFonts w:ascii="Times New Roman" w:hAnsi="Times New Roman" w:cs="Times New Roman"/>
          <w:sz w:val="24"/>
          <w:szCs w:val="24"/>
        </w:rPr>
        <w:t xml:space="preserve"> подали заявления в Тверской отдел ЗАГС в Москве 12 мая 2009 года. Остальные заявители подали заявления в</w:t>
      </w:r>
      <w:proofErr w:type="gramStart"/>
      <w:r w:rsidRPr="008E1BC4">
        <w:rPr>
          <w:rFonts w:ascii="Times New Roman" w:hAnsi="Times New Roman" w:cs="Times New Roman"/>
          <w:sz w:val="24"/>
          <w:szCs w:val="24"/>
        </w:rPr>
        <w:t xml:space="preserve"> Ч</w:t>
      </w:r>
      <w:proofErr w:type="gramEnd"/>
      <w:r w:rsidRPr="008E1BC4">
        <w:rPr>
          <w:rFonts w:ascii="Times New Roman" w:hAnsi="Times New Roman" w:cs="Times New Roman"/>
          <w:sz w:val="24"/>
          <w:szCs w:val="24"/>
        </w:rPr>
        <w:t>етвертый отдел ЗАГС в Санкт-Петербурге 28 июня 2013 г.</w:t>
      </w:r>
    </w:p>
    <w:p w:rsidR="00C0201A" w:rsidRPr="008E1BC4" w:rsidRDefault="00C0201A"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Тверской отдел ЗАГС в Москве рассмотрел заявление и отклонил его </w:t>
      </w:r>
      <w:r w:rsidR="004064DA">
        <w:rPr>
          <w:rFonts w:ascii="Times New Roman" w:hAnsi="Times New Roman" w:cs="Times New Roman"/>
          <w:sz w:val="24"/>
          <w:szCs w:val="24"/>
        </w:rPr>
        <w:br/>
      </w:r>
      <w:r w:rsidRPr="008E1BC4">
        <w:rPr>
          <w:rFonts w:ascii="Times New Roman" w:hAnsi="Times New Roman" w:cs="Times New Roman"/>
          <w:sz w:val="24"/>
          <w:szCs w:val="24"/>
        </w:rPr>
        <w:t>12 мая 2009 года. Четвертый отдел ЗАГС в Санкт-Петербурге отказался рассматривать два заявления и отклонил их 29 июня 2013 года, ссылаясь на статью 1 Семейного кодекса Российской Федерации, в которой брак определяется как «добровольный брачный союз между мужчиной и женщиной». Поскольку пары заявителей не состояли из «мужчины и женщины», их заявления о вступлении в брак не рассматривались.</w:t>
      </w:r>
    </w:p>
    <w:p w:rsidR="00C0201A" w:rsidRPr="008E1BC4" w:rsidRDefault="00C0201A"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Заявители обжаловали вышеуказанные решения в национальных судах.</w:t>
      </w:r>
    </w:p>
    <w:p w:rsidR="00D83594" w:rsidRPr="008E1BC4" w:rsidRDefault="00D83594"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Суды отклонили исковые заявления заявителей, а апелляционные и кассационные инстанции оставили решения судов первой инстанции без изменения.</w:t>
      </w:r>
    </w:p>
    <w:p w:rsidR="004C3FED" w:rsidRPr="008E1BC4" w:rsidRDefault="004C3FED"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Заявители жаловались на то, что они подверглись дискриминации по признаку их сексуальной ориентации, поскольку у них не было средств обеспечения правовой основы для своих отношений, поскольку для них было невозможно вступить в брак. У них также не было другой возможности получить официальное признание своих отношений. Они ссылались только на статью 8 Конвенции и на статью 14 в совок</w:t>
      </w:r>
      <w:r w:rsidR="00841500" w:rsidRPr="008E1BC4">
        <w:rPr>
          <w:rFonts w:ascii="Times New Roman" w:hAnsi="Times New Roman" w:cs="Times New Roman"/>
          <w:sz w:val="24"/>
          <w:szCs w:val="24"/>
        </w:rPr>
        <w:t>упности со статьей 8 Конвенции.</w:t>
      </w:r>
    </w:p>
    <w:p w:rsidR="00394BA0" w:rsidRPr="008E1BC4" w:rsidRDefault="00394BA0" w:rsidP="00C34A5B">
      <w:pPr>
        <w:spacing w:after="0" w:line="240" w:lineRule="auto"/>
        <w:ind w:firstLine="709"/>
        <w:jc w:val="both"/>
        <w:rPr>
          <w:rFonts w:ascii="Times New Roman" w:hAnsi="Times New Roman" w:cs="Times New Roman"/>
          <w:sz w:val="24"/>
          <w:szCs w:val="24"/>
          <w:lang w:val="en-US"/>
        </w:rPr>
      </w:pPr>
      <w:proofErr w:type="gramStart"/>
      <w:r w:rsidRPr="008E1BC4">
        <w:rPr>
          <w:rFonts w:ascii="Times New Roman" w:hAnsi="Times New Roman" w:cs="Times New Roman"/>
          <w:sz w:val="24"/>
          <w:szCs w:val="24"/>
        </w:rPr>
        <w:t xml:space="preserve">Суд признает, что факты настоящего дела подпадают под сферу «частной жизни» заявителей, а также «семейной жизни» по смыслу статьи 8 Конвенции (см. </w:t>
      </w:r>
      <w:proofErr w:type="spellStart"/>
      <w:r w:rsidRPr="008E1BC4">
        <w:rPr>
          <w:rFonts w:ascii="Times New Roman" w:hAnsi="Times New Roman" w:cs="Times New Roman"/>
          <w:sz w:val="24"/>
          <w:szCs w:val="24"/>
          <w:lang w:val="en-US"/>
        </w:rPr>
        <w:t>Oliari</w:t>
      </w:r>
      <w:proofErr w:type="spellEnd"/>
      <w:r w:rsidRPr="008E1BC4">
        <w:rPr>
          <w:rFonts w:ascii="Times New Roman" w:hAnsi="Times New Roman" w:cs="Times New Roman"/>
          <w:sz w:val="24"/>
          <w:szCs w:val="24"/>
          <w:lang w:val="en-US"/>
        </w:rPr>
        <w:t xml:space="preserve"> and Others v.</w:t>
      </w:r>
      <w:proofErr w:type="gramEnd"/>
      <w:r w:rsidRPr="008E1BC4">
        <w:rPr>
          <w:rFonts w:ascii="Times New Roman" w:hAnsi="Times New Roman" w:cs="Times New Roman"/>
          <w:sz w:val="24"/>
          <w:szCs w:val="24"/>
          <w:lang w:val="en-US"/>
        </w:rPr>
        <w:t xml:space="preserve"> </w:t>
      </w:r>
      <w:proofErr w:type="gramStart"/>
      <w:r w:rsidRPr="008E1BC4">
        <w:rPr>
          <w:rFonts w:ascii="Times New Roman" w:hAnsi="Times New Roman" w:cs="Times New Roman"/>
          <w:sz w:val="24"/>
          <w:szCs w:val="24"/>
          <w:lang w:val="en-US"/>
        </w:rPr>
        <w:t xml:space="preserve">Italy, №№ 18766/11 </w:t>
      </w:r>
      <w:r w:rsidRPr="008E1BC4">
        <w:rPr>
          <w:rFonts w:ascii="Times New Roman" w:hAnsi="Times New Roman" w:cs="Times New Roman"/>
          <w:sz w:val="24"/>
          <w:szCs w:val="24"/>
        </w:rPr>
        <w:t>и</w:t>
      </w:r>
      <w:r w:rsidRPr="008E1BC4">
        <w:rPr>
          <w:rFonts w:ascii="Times New Roman" w:hAnsi="Times New Roman" w:cs="Times New Roman"/>
          <w:sz w:val="24"/>
          <w:szCs w:val="24"/>
          <w:lang w:val="en-US"/>
        </w:rPr>
        <w:t xml:space="preserve"> 36030/11, § 103, 21 </w:t>
      </w:r>
      <w:r w:rsidRPr="008E1BC4">
        <w:rPr>
          <w:rFonts w:ascii="Times New Roman" w:hAnsi="Times New Roman" w:cs="Times New Roman"/>
          <w:sz w:val="24"/>
          <w:szCs w:val="24"/>
        </w:rPr>
        <w:t>июля</w:t>
      </w:r>
      <w:r w:rsidRPr="008E1BC4">
        <w:rPr>
          <w:rFonts w:ascii="Times New Roman" w:hAnsi="Times New Roman" w:cs="Times New Roman"/>
          <w:sz w:val="24"/>
          <w:szCs w:val="24"/>
          <w:lang w:val="en-US"/>
        </w:rPr>
        <w:t xml:space="preserve"> 2015, </w:t>
      </w:r>
      <w:r w:rsidRPr="008E1BC4">
        <w:rPr>
          <w:rFonts w:ascii="Times New Roman" w:hAnsi="Times New Roman" w:cs="Times New Roman"/>
          <w:sz w:val="24"/>
          <w:szCs w:val="24"/>
        </w:rPr>
        <w:t>и</w:t>
      </w:r>
      <w:r w:rsidRPr="008E1BC4">
        <w:rPr>
          <w:rFonts w:ascii="Times New Roman" w:hAnsi="Times New Roman" w:cs="Times New Roman"/>
          <w:sz w:val="24"/>
          <w:szCs w:val="24"/>
          <w:lang w:val="en-US"/>
        </w:rPr>
        <w:t xml:space="preserve"> </w:t>
      </w:r>
      <w:proofErr w:type="spellStart"/>
      <w:r w:rsidRPr="008E1BC4">
        <w:rPr>
          <w:rFonts w:ascii="Times New Roman" w:hAnsi="Times New Roman" w:cs="Times New Roman"/>
          <w:sz w:val="24"/>
          <w:szCs w:val="24"/>
          <w:lang w:val="en-US"/>
        </w:rPr>
        <w:t>Orlandi</w:t>
      </w:r>
      <w:proofErr w:type="spellEnd"/>
      <w:r w:rsidRPr="008E1BC4">
        <w:rPr>
          <w:rFonts w:ascii="Times New Roman" w:hAnsi="Times New Roman" w:cs="Times New Roman"/>
          <w:sz w:val="24"/>
          <w:szCs w:val="24"/>
          <w:lang w:val="en-US"/>
        </w:rPr>
        <w:t xml:space="preserve"> and Others, § 143).</w:t>
      </w:r>
      <w:proofErr w:type="gramEnd"/>
    </w:p>
    <w:p w:rsidR="00CE2713" w:rsidRPr="008E1BC4" w:rsidRDefault="00CE2713"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При выполнении своих позитивных обязательств по статье 8 государства пользуются определенной свободой усмотрения. При определении размера этой разницы необходимо учитывать ряд факторов. </w:t>
      </w:r>
      <w:proofErr w:type="gramStart"/>
      <w:r w:rsidRPr="008E1BC4">
        <w:rPr>
          <w:rFonts w:ascii="Times New Roman" w:hAnsi="Times New Roman" w:cs="Times New Roman"/>
          <w:sz w:val="24"/>
          <w:szCs w:val="24"/>
        </w:rPr>
        <w:t xml:space="preserve">В контексте категории «частная жизнь» Суд счел, что там, где имеет значение само существование личности, пределы усмотрения </w:t>
      </w:r>
      <w:r w:rsidRPr="008E1BC4">
        <w:rPr>
          <w:rFonts w:ascii="Times New Roman" w:hAnsi="Times New Roman" w:cs="Times New Roman"/>
          <w:sz w:val="24"/>
          <w:szCs w:val="24"/>
        </w:rPr>
        <w:lastRenderedPageBreak/>
        <w:t xml:space="preserve">государства будут ограничены (см, к примеру, X </w:t>
      </w:r>
      <w:proofErr w:type="spellStart"/>
      <w:r w:rsidRPr="008E1BC4">
        <w:rPr>
          <w:rFonts w:ascii="Times New Roman" w:hAnsi="Times New Roman" w:cs="Times New Roman"/>
          <w:sz w:val="24"/>
          <w:szCs w:val="24"/>
        </w:rPr>
        <w:t>and</w:t>
      </w:r>
      <w:proofErr w:type="spellEnd"/>
      <w:r w:rsidRPr="008E1BC4">
        <w:rPr>
          <w:rFonts w:ascii="Times New Roman" w:hAnsi="Times New Roman" w:cs="Times New Roman"/>
          <w:sz w:val="24"/>
          <w:szCs w:val="24"/>
        </w:rPr>
        <w:t xml:space="preserve"> Y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the</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Netherlands</w:t>
      </w:r>
      <w:proofErr w:type="spellEnd"/>
      <w:r w:rsidRPr="008E1BC4">
        <w:rPr>
          <w:rFonts w:ascii="Times New Roman" w:hAnsi="Times New Roman" w:cs="Times New Roman"/>
          <w:sz w:val="24"/>
          <w:szCs w:val="24"/>
        </w:rPr>
        <w:t xml:space="preserve">, </w:t>
      </w:r>
      <w:r w:rsidR="004064DA">
        <w:rPr>
          <w:rFonts w:ascii="Times New Roman" w:hAnsi="Times New Roman" w:cs="Times New Roman"/>
          <w:sz w:val="24"/>
          <w:szCs w:val="24"/>
        </w:rPr>
        <w:br/>
      </w:r>
      <w:r w:rsidRPr="008E1BC4">
        <w:rPr>
          <w:rFonts w:ascii="Times New Roman" w:hAnsi="Times New Roman" w:cs="Times New Roman"/>
          <w:sz w:val="24"/>
          <w:szCs w:val="24"/>
        </w:rPr>
        <w:t xml:space="preserve">26 марта 1985, §§ 24 и 27, </w:t>
      </w:r>
      <w:proofErr w:type="spellStart"/>
      <w:r w:rsidRPr="008E1BC4">
        <w:rPr>
          <w:rFonts w:ascii="Times New Roman" w:hAnsi="Times New Roman" w:cs="Times New Roman"/>
          <w:sz w:val="24"/>
          <w:szCs w:val="24"/>
        </w:rPr>
        <w:t>Series</w:t>
      </w:r>
      <w:proofErr w:type="spellEnd"/>
      <w:r w:rsidRPr="008E1BC4">
        <w:rPr>
          <w:rFonts w:ascii="Times New Roman" w:hAnsi="Times New Roman" w:cs="Times New Roman"/>
          <w:sz w:val="24"/>
          <w:szCs w:val="24"/>
        </w:rPr>
        <w:t xml:space="preserve"> A № 91; </w:t>
      </w:r>
      <w:proofErr w:type="spellStart"/>
      <w:r w:rsidRPr="008E1BC4">
        <w:rPr>
          <w:rFonts w:ascii="Times New Roman" w:hAnsi="Times New Roman" w:cs="Times New Roman"/>
          <w:sz w:val="24"/>
          <w:szCs w:val="24"/>
        </w:rPr>
        <w:t>Christine</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Goodwin</w:t>
      </w:r>
      <w:proofErr w:type="spellEnd"/>
      <w:r w:rsidRPr="008E1BC4">
        <w:rPr>
          <w:rFonts w:ascii="Times New Roman" w:hAnsi="Times New Roman" w:cs="Times New Roman"/>
          <w:sz w:val="24"/>
          <w:szCs w:val="24"/>
        </w:rPr>
        <w:t xml:space="preserve">, § 90; а также </w:t>
      </w:r>
      <w:proofErr w:type="spellStart"/>
      <w:r w:rsidRPr="008E1BC4">
        <w:rPr>
          <w:rFonts w:ascii="Times New Roman" w:hAnsi="Times New Roman" w:cs="Times New Roman"/>
          <w:sz w:val="24"/>
          <w:szCs w:val="24"/>
        </w:rPr>
        <w:t>Pretty</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the</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United</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Kingdom</w:t>
      </w:r>
      <w:proofErr w:type="spellEnd"/>
      <w:r w:rsidRPr="008E1BC4">
        <w:rPr>
          <w:rFonts w:ascii="Times New Roman" w:hAnsi="Times New Roman" w:cs="Times New Roman"/>
          <w:sz w:val="24"/>
          <w:szCs w:val="24"/>
        </w:rPr>
        <w:t>,. № 2346/02, § 71, ECHR 2002</w:t>
      </w:r>
      <w:r w:rsidRPr="008E1BC4">
        <w:rPr>
          <w:rFonts w:ascii="Times New Roman" w:hAnsi="Times New Roman" w:cs="Times New Roman"/>
          <w:sz w:val="24"/>
          <w:szCs w:val="24"/>
        </w:rPr>
        <w:noBreakHyphen/>
        <w:t>III).</w:t>
      </w:r>
      <w:proofErr w:type="gramEnd"/>
    </w:p>
    <w:p w:rsidR="00CE2713" w:rsidRPr="008E1BC4" w:rsidRDefault="00CE2713" w:rsidP="00C34A5B">
      <w:pPr>
        <w:spacing w:after="0" w:line="240" w:lineRule="auto"/>
        <w:ind w:firstLine="709"/>
        <w:jc w:val="both"/>
        <w:rPr>
          <w:rFonts w:ascii="Times New Roman" w:hAnsi="Times New Roman" w:cs="Times New Roman"/>
          <w:sz w:val="24"/>
          <w:szCs w:val="24"/>
          <w:lang w:val="en-US"/>
        </w:rPr>
      </w:pPr>
      <w:r w:rsidRPr="008E1BC4">
        <w:rPr>
          <w:rFonts w:ascii="Times New Roman" w:hAnsi="Times New Roman" w:cs="Times New Roman"/>
          <w:sz w:val="24"/>
          <w:szCs w:val="24"/>
        </w:rPr>
        <w:t xml:space="preserve">Что касается однополых пар, Суд уже постановил, что они так же способны, как и разнополые пары, вступать в отношения. </w:t>
      </w:r>
      <w:proofErr w:type="gramStart"/>
      <w:r w:rsidRPr="008E1BC4">
        <w:rPr>
          <w:rFonts w:ascii="Times New Roman" w:hAnsi="Times New Roman" w:cs="Times New Roman"/>
          <w:sz w:val="24"/>
          <w:szCs w:val="24"/>
        </w:rPr>
        <w:t xml:space="preserve">Они находятся в аналогичной ситуации с разнополой парой в том, что касается их потребности в официальном признании и защите своих отношений (см. </w:t>
      </w:r>
      <w:proofErr w:type="spellStart"/>
      <w:r w:rsidRPr="008E1BC4">
        <w:rPr>
          <w:rFonts w:ascii="Times New Roman" w:hAnsi="Times New Roman" w:cs="Times New Roman"/>
          <w:sz w:val="24"/>
          <w:szCs w:val="24"/>
          <w:lang w:val="en-US"/>
        </w:rPr>
        <w:t>Schalk</w:t>
      </w:r>
      <w:proofErr w:type="spellEnd"/>
      <w:r w:rsidRPr="008E1BC4">
        <w:rPr>
          <w:rFonts w:ascii="Times New Roman" w:hAnsi="Times New Roman" w:cs="Times New Roman"/>
          <w:sz w:val="24"/>
          <w:szCs w:val="24"/>
          <w:lang w:val="en-US"/>
        </w:rPr>
        <w:t xml:space="preserve"> and Kopf v.</w:t>
      </w:r>
      <w:proofErr w:type="gramEnd"/>
      <w:r w:rsidRPr="008E1BC4">
        <w:rPr>
          <w:rFonts w:ascii="Times New Roman" w:hAnsi="Times New Roman" w:cs="Times New Roman"/>
          <w:sz w:val="24"/>
          <w:szCs w:val="24"/>
          <w:lang w:val="en-US"/>
        </w:rPr>
        <w:t xml:space="preserve"> </w:t>
      </w:r>
      <w:proofErr w:type="gramStart"/>
      <w:r w:rsidRPr="008E1BC4">
        <w:rPr>
          <w:rFonts w:ascii="Times New Roman" w:hAnsi="Times New Roman" w:cs="Times New Roman"/>
          <w:sz w:val="24"/>
          <w:szCs w:val="24"/>
          <w:lang w:val="en-US"/>
        </w:rPr>
        <w:t xml:space="preserve">Austria, № 30141/04, § 99, ECHR 2010; </w:t>
      </w:r>
      <w:proofErr w:type="spellStart"/>
      <w:r w:rsidRPr="008E1BC4">
        <w:rPr>
          <w:rFonts w:ascii="Times New Roman" w:hAnsi="Times New Roman" w:cs="Times New Roman"/>
          <w:sz w:val="24"/>
          <w:szCs w:val="24"/>
          <w:lang w:val="en-US"/>
        </w:rPr>
        <w:t>Vallianatos</w:t>
      </w:r>
      <w:proofErr w:type="spellEnd"/>
      <w:r w:rsidRPr="008E1BC4">
        <w:rPr>
          <w:rFonts w:ascii="Times New Roman" w:hAnsi="Times New Roman" w:cs="Times New Roman"/>
          <w:sz w:val="24"/>
          <w:szCs w:val="24"/>
          <w:lang w:val="en-US"/>
        </w:rPr>
        <w:t xml:space="preserve"> and Others v. Greece [GC], №№ 29381/09 </w:t>
      </w:r>
      <w:r w:rsidRPr="008E1BC4">
        <w:rPr>
          <w:rFonts w:ascii="Times New Roman" w:hAnsi="Times New Roman" w:cs="Times New Roman"/>
          <w:sz w:val="24"/>
          <w:szCs w:val="24"/>
        </w:rPr>
        <w:t>и</w:t>
      </w:r>
      <w:r w:rsidRPr="008E1BC4">
        <w:rPr>
          <w:rFonts w:ascii="Times New Roman" w:hAnsi="Times New Roman" w:cs="Times New Roman"/>
          <w:sz w:val="24"/>
          <w:szCs w:val="24"/>
          <w:lang w:val="en-US"/>
        </w:rPr>
        <w:t xml:space="preserve"> 32684/09, §§ 78 </w:t>
      </w:r>
      <w:r w:rsidRPr="008E1BC4">
        <w:rPr>
          <w:rFonts w:ascii="Times New Roman" w:hAnsi="Times New Roman" w:cs="Times New Roman"/>
          <w:sz w:val="24"/>
          <w:szCs w:val="24"/>
        </w:rPr>
        <w:t>и</w:t>
      </w:r>
      <w:r w:rsidRPr="008E1BC4">
        <w:rPr>
          <w:rFonts w:ascii="Times New Roman" w:hAnsi="Times New Roman" w:cs="Times New Roman"/>
          <w:sz w:val="24"/>
          <w:szCs w:val="24"/>
          <w:lang w:val="en-US"/>
        </w:rPr>
        <w:t xml:space="preserve"> 81, ECHR 2013 (</w:t>
      </w:r>
      <w:r w:rsidRPr="008E1BC4">
        <w:rPr>
          <w:rFonts w:ascii="Times New Roman" w:hAnsi="Times New Roman" w:cs="Times New Roman"/>
          <w:sz w:val="24"/>
          <w:szCs w:val="24"/>
        </w:rPr>
        <w:t>выдержки</w:t>
      </w:r>
      <w:r w:rsidRPr="008E1BC4">
        <w:rPr>
          <w:rFonts w:ascii="Times New Roman" w:hAnsi="Times New Roman" w:cs="Times New Roman"/>
          <w:sz w:val="24"/>
          <w:szCs w:val="24"/>
          <w:lang w:val="en-US"/>
        </w:rPr>
        <w:t xml:space="preserve">); </w:t>
      </w:r>
      <w:r w:rsidRPr="008E1BC4">
        <w:rPr>
          <w:rFonts w:ascii="Times New Roman" w:hAnsi="Times New Roman" w:cs="Times New Roman"/>
          <w:sz w:val="24"/>
          <w:szCs w:val="24"/>
        </w:rPr>
        <w:t>и</w:t>
      </w:r>
      <w:r w:rsidRPr="008E1BC4">
        <w:rPr>
          <w:rFonts w:ascii="Times New Roman" w:hAnsi="Times New Roman" w:cs="Times New Roman"/>
          <w:sz w:val="24"/>
          <w:szCs w:val="24"/>
          <w:lang w:val="en-US"/>
        </w:rPr>
        <w:t xml:space="preserve"> </w:t>
      </w:r>
      <w:proofErr w:type="spellStart"/>
      <w:r w:rsidRPr="008E1BC4">
        <w:rPr>
          <w:rFonts w:ascii="Times New Roman" w:hAnsi="Times New Roman" w:cs="Times New Roman"/>
          <w:sz w:val="24"/>
          <w:szCs w:val="24"/>
          <w:lang w:val="en-US"/>
        </w:rPr>
        <w:t>Oliari</w:t>
      </w:r>
      <w:proofErr w:type="spellEnd"/>
      <w:r w:rsidRPr="008E1BC4">
        <w:rPr>
          <w:rFonts w:ascii="Times New Roman" w:hAnsi="Times New Roman" w:cs="Times New Roman"/>
          <w:sz w:val="24"/>
          <w:szCs w:val="24"/>
          <w:lang w:val="en-US"/>
        </w:rPr>
        <w:t xml:space="preserve"> and Others, §§ 165 </w:t>
      </w:r>
      <w:r w:rsidRPr="008E1BC4">
        <w:rPr>
          <w:rFonts w:ascii="Times New Roman" w:hAnsi="Times New Roman" w:cs="Times New Roman"/>
          <w:sz w:val="24"/>
          <w:szCs w:val="24"/>
        </w:rPr>
        <w:t>и</w:t>
      </w:r>
      <w:r w:rsidRPr="008E1BC4">
        <w:rPr>
          <w:rFonts w:ascii="Times New Roman" w:hAnsi="Times New Roman" w:cs="Times New Roman"/>
          <w:sz w:val="24"/>
          <w:szCs w:val="24"/>
          <w:lang w:val="en-US"/>
        </w:rPr>
        <w:t xml:space="preserve"> 192).</w:t>
      </w:r>
      <w:proofErr w:type="gramEnd"/>
    </w:p>
    <w:p w:rsidR="009F3D26" w:rsidRPr="008E1BC4" w:rsidRDefault="009F3D26" w:rsidP="00C34A5B">
      <w:pPr>
        <w:spacing w:after="0" w:line="240" w:lineRule="auto"/>
        <w:ind w:firstLine="709"/>
        <w:jc w:val="both"/>
        <w:rPr>
          <w:rFonts w:ascii="Times New Roman" w:hAnsi="Times New Roman" w:cs="Times New Roman"/>
          <w:sz w:val="24"/>
          <w:szCs w:val="24"/>
          <w:highlight w:val="yellow"/>
        </w:rPr>
      </w:pPr>
      <w:r w:rsidRPr="008E1BC4">
        <w:rPr>
          <w:rFonts w:ascii="Times New Roman" w:hAnsi="Times New Roman" w:cs="Times New Roman"/>
          <w:sz w:val="24"/>
          <w:szCs w:val="24"/>
        </w:rPr>
        <w:t xml:space="preserve">Суд отмечает, что заявителям, как другим однополым парам, не запрещается по закону жить вместе как семье. Однако у них нет возможности узаконить отношения официально. </w:t>
      </w:r>
      <w:proofErr w:type="gramStart"/>
      <w:r w:rsidRPr="008E1BC4">
        <w:rPr>
          <w:rFonts w:ascii="Times New Roman" w:hAnsi="Times New Roman" w:cs="Times New Roman"/>
          <w:sz w:val="24"/>
          <w:szCs w:val="24"/>
        </w:rPr>
        <w:t>Внутреннее законодательство предусматривает тол</w:t>
      </w:r>
      <w:r w:rsidR="00571FF0" w:rsidRPr="008E1BC4">
        <w:rPr>
          <w:rFonts w:ascii="Times New Roman" w:hAnsi="Times New Roman" w:cs="Times New Roman"/>
          <w:sz w:val="24"/>
          <w:szCs w:val="24"/>
        </w:rPr>
        <w:t>ько одну форму семейных союзов –</w:t>
      </w:r>
      <w:r w:rsidRPr="008E1BC4">
        <w:rPr>
          <w:rFonts w:ascii="Times New Roman" w:hAnsi="Times New Roman" w:cs="Times New Roman"/>
          <w:sz w:val="24"/>
          <w:szCs w:val="24"/>
        </w:rPr>
        <w:t xml:space="preserve"> разнополые браки Суд принимает к сведению доводы заявителей о том, что без официального подтверждения однополые пары лишены доступа к жилищным программам или программам финансирования, а также к посещению своих партнеров в больнице, что они лишены гарантий в уголовном процессе (право не свидетельствовать против партнера), а также права наследовать имущество умершего партнера.</w:t>
      </w:r>
      <w:proofErr w:type="gramEnd"/>
      <w:r w:rsidRPr="008E1BC4">
        <w:rPr>
          <w:rFonts w:ascii="Times New Roman" w:hAnsi="Times New Roman" w:cs="Times New Roman"/>
          <w:sz w:val="24"/>
          <w:szCs w:val="24"/>
        </w:rPr>
        <w:t xml:space="preserve"> </w:t>
      </w:r>
      <w:proofErr w:type="gramStart"/>
      <w:r w:rsidRPr="008E1BC4">
        <w:rPr>
          <w:rFonts w:ascii="Times New Roman" w:hAnsi="Times New Roman" w:cs="Times New Roman"/>
          <w:sz w:val="24"/>
          <w:szCs w:val="24"/>
        </w:rPr>
        <w:t>Эта ситуация создает конфликт между социальной реальностью заявителей, которые живут в отношениях, основанных на взаимной привязанности, и законом, который не может защитить «потребности», возникающие в внутри однополой пары.</w:t>
      </w:r>
      <w:proofErr w:type="gramEnd"/>
      <w:r w:rsidRPr="008E1BC4">
        <w:rPr>
          <w:rFonts w:ascii="Times New Roman" w:hAnsi="Times New Roman" w:cs="Times New Roman"/>
          <w:sz w:val="24"/>
          <w:szCs w:val="24"/>
        </w:rPr>
        <w:t xml:space="preserve"> Этот конфликт может приводить к серьезным ежедневным препятствиям для однополых пар.</w:t>
      </w:r>
    </w:p>
    <w:p w:rsidR="009F3D26" w:rsidRPr="008E1BC4" w:rsidRDefault="009F3D26" w:rsidP="00C34A5B">
      <w:pPr>
        <w:spacing w:after="0" w:line="240" w:lineRule="auto"/>
        <w:ind w:firstLine="709"/>
        <w:jc w:val="both"/>
        <w:rPr>
          <w:rFonts w:ascii="Times New Roman" w:hAnsi="Times New Roman" w:cs="Times New Roman"/>
          <w:sz w:val="24"/>
          <w:szCs w:val="24"/>
          <w:highlight w:val="yellow"/>
        </w:rPr>
      </w:pPr>
      <w:r w:rsidRPr="008E1BC4">
        <w:rPr>
          <w:rFonts w:ascii="Times New Roman" w:hAnsi="Times New Roman" w:cs="Times New Roman"/>
          <w:sz w:val="24"/>
          <w:szCs w:val="24"/>
        </w:rPr>
        <w:t xml:space="preserve">Суд принимает к сведению утверждение властей Российской Федерации о том, что большинство россиян не одобряют однополые союзы. Действительно, общественные настроения могут играть роль в оценке Суда, когда дело доходит до оправдания на основании социальной морали. Однако существует значительная разница между уступкой общественной поддержки в пользу </w:t>
      </w:r>
      <w:proofErr w:type="gramStart"/>
      <w:r w:rsidRPr="008E1BC4">
        <w:rPr>
          <w:rFonts w:ascii="Times New Roman" w:hAnsi="Times New Roman" w:cs="Times New Roman"/>
          <w:sz w:val="24"/>
          <w:szCs w:val="24"/>
        </w:rPr>
        <w:t>расширения сферы действия гарантий Конвенции</w:t>
      </w:r>
      <w:proofErr w:type="gramEnd"/>
      <w:r w:rsidRPr="008E1BC4">
        <w:rPr>
          <w:rFonts w:ascii="Times New Roman" w:hAnsi="Times New Roman" w:cs="Times New Roman"/>
          <w:sz w:val="24"/>
          <w:szCs w:val="24"/>
        </w:rPr>
        <w:t xml:space="preserve"> и ситуацией, когда эта поддержка используется для того, чтобы лишить значительную часть населения доступа к основному </w:t>
      </w:r>
      <w:r w:rsidR="004830F6" w:rsidRPr="008E1BC4">
        <w:rPr>
          <w:rFonts w:ascii="Times New Roman" w:hAnsi="Times New Roman" w:cs="Times New Roman"/>
          <w:sz w:val="24"/>
          <w:szCs w:val="24"/>
        </w:rPr>
        <w:t>праву на уважение частной жизни</w:t>
      </w:r>
      <w:r w:rsidRPr="008E1BC4">
        <w:rPr>
          <w:rFonts w:ascii="Times New Roman" w:hAnsi="Times New Roman" w:cs="Times New Roman"/>
          <w:sz w:val="24"/>
          <w:szCs w:val="24"/>
        </w:rPr>
        <w:t xml:space="preserve"> и семейная жизнь. </w:t>
      </w:r>
      <w:proofErr w:type="gramStart"/>
      <w:r w:rsidRPr="008E1BC4">
        <w:rPr>
          <w:rFonts w:ascii="Times New Roman" w:hAnsi="Times New Roman" w:cs="Times New Roman"/>
          <w:sz w:val="24"/>
          <w:szCs w:val="24"/>
        </w:rPr>
        <w:t>Было бы несовместимо с основополагающими ценностями Конвенции как инструмента европейского общественного порядка, если бы осуществление конвенционных прав группой меньшинства было обусловлено</w:t>
      </w:r>
      <w:r w:rsidR="00461F5C">
        <w:rPr>
          <w:rFonts w:ascii="Times New Roman" w:hAnsi="Times New Roman" w:cs="Times New Roman"/>
          <w:sz w:val="24"/>
          <w:szCs w:val="24"/>
        </w:rPr>
        <w:t xml:space="preserve"> ее принятием большинством (см.</w:t>
      </w:r>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mutatis</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mutandis</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Alekseyev</w:t>
      </w:r>
      <w:proofErr w:type="spellEnd"/>
      <w:r w:rsidRPr="008E1BC4">
        <w:rPr>
          <w:rFonts w:ascii="Times New Roman" w:hAnsi="Times New Roman" w:cs="Times New Roman"/>
          <w:sz w:val="24"/>
          <w:szCs w:val="24"/>
        </w:rPr>
        <w:t xml:space="preserve">, § 81; </w:t>
      </w:r>
      <w:proofErr w:type="spellStart"/>
      <w:r w:rsidRPr="008E1BC4">
        <w:rPr>
          <w:rFonts w:ascii="Times New Roman" w:hAnsi="Times New Roman" w:cs="Times New Roman"/>
          <w:sz w:val="24"/>
          <w:szCs w:val="24"/>
        </w:rPr>
        <w:t>Bayev</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and</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Others</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w:t>
      </w:r>
      <w:proofErr w:type="gram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Russia</w:t>
      </w:r>
      <w:proofErr w:type="spellEnd"/>
      <w:r w:rsidRPr="008E1BC4">
        <w:rPr>
          <w:rFonts w:ascii="Times New Roman" w:hAnsi="Times New Roman" w:cs="Times New Roman"/>
          <w:sz w:val="24"/>
          <w:szCs w:val="24"/>
        </w:rPr>
        <w:t xml:space="preserve">, №№ 67667/09 и 2 других, § 70, 20 июня 2017; и </w:t>
      </w:r>
      <w:proofErr w:type="spellStart"/>
      <w:r w:rsidRPr="008E1BC4">
        <w:rPr>
          <w:rFonts w:ascii="Times New Roman" w:hAnsi="Times New Roman" w:cs="Times New Roman"/>
          <w:sz w:val="24"/>
          <w:szCs w:val="24"/>
        </w:rPr>
        <w:t>Beizaras</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and</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Levickas</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 xml:space="preserve">. </w:t>
      </w:r>
      <w:proofErr w:type="spellStart"/>
      <w:proofErr w:type="gramStart"/>
      <w:r w:rsidRPr="008E1BC4">
        <w:rPr>
          <w:rFonts w:ascii="Times New Roman" w:hAnsi="Times New Roman" w:cs="Times New Roman"/>
          <w:sz w:val="24"/>
          <w:szCs w:val="24"/>
        </w:rPr>
        <w:t>Lithuania</w:t>
      </w:r>
      <w:proofErr w:type="spellEnd"/>
      <w:r w:rsidRPr="008E1BC4">
        <w:rPr>
          <w:rFonts w:ascii="Times New Roman" w:hAnsi="Times New Roman" w:cs="Times New Roman"/>
          <w:sz w:val="24"/>
          <w:szCs w:val="24"/>
        </w:rPr>
        <w:t>, № 41288/15, § 122, 14 января 2020).</w:t>
      </w:r>
      <w:proofErr w:type="gramEnd"/>
    </w:p>
    <w:p w:rsidR="009F3D26" w:rsidRPr="008E1BC4" w:rsidRDefault="009F3D26" w:rsidP="00C34A5B">
      <w:pPr>
        <w:spacing w:after="0" w:line="240" w:lineRule="auto"/>
        <w:ind w:firstLine="709"/>
        <w:jc w:val="both"/>
        <w:rPr>
          <w:rFonts w:ascii="Times New Roman" w:hAnsi="Times New Roman" w:cs="Times New Roman"/>
          <w:sz w:val="24"/>
          <w:szCs w:val="24"/>
        </w:rPr>
      </w:pPr>
      <w:proofErr w:type="gramStart"/>
      <w:r w:rsidRPr="008E1BC4">
        <w:rPr>
          <w:rFonts w:ascii="Times New Roman" w:hAnsi="Times New Roman" w:cs="Times New Roman"/>
          <w:sz w:val="24"/>
          <w:szCs w:val="24"/>
        </w:rPr>
        <w:t xml:space="preserve">Заинтересованность в защите несовершеннолетних от проявления гомосексуализма, на которую ссылались власти Российской Федерации, основана на положении национального законодательства, которое подверглось критике Судом в деле </w:t>
      </w:r>
      <w:proofErr w:type="spellStart"/>
      <w:r w:rsidRPr="008E1BC4">
        <w:rPr>
          <w:rFonts w:ascii="Times New Roman" w:hAnsi="Times New Roman" w:cs="Times New Roman"/>
          <w:sz w:val="24"/>
          <w:szCs w:val="24"/>
        </w:rPr>
        <w:t>Bayev</w:t>
      </w:r>
      <w:proofErr w:type="spellEnd"/>
      <w:r w:rsidRPr="008E1BC4">
        <w:rPr>
          <w:rFonts w:ascii="Times New Roman" w:hAnsi="Times New Roman" w:cs="Times New Roman"/>
          <w:sz w:val="24"/>
          <w:szCs w:val="24"/>
        </w:rPr>
        <w:t xml:space="preserve"> (§§ 68 и 69).</w:t>
      </w:r>
      <w:proofErr w:type="gramEnd"/>
      <w:r w:rsidRPr="008E1BC4">
        <w:rPr>
          <w:rFonts w:ascii="Times New Roman" w:hAnsi="Times New Roman" w:cs="Times New Roman"/>
          <w:sz w:val="24"/>
          <w:szCs w:val="24"/>
        </w:rPr>
        <w:t xml:space="preserve"> Этот аргумент не имеет отношения к настоящему делу и, следовательно, не может быть принят Судом.</w:t>
      </w:r>
    </w:p>
    <w:p w:rsidR="00A967DF" w:rsidRPr="008E1BC4" w:rsidRDefault="00A967DF"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Суд отмечает, что защита «традиционного брака», предусмотренного поправками к Конституции России в 2020 году, в принципе является весомым и законным интересом, который может иметь положительный эффект в укреплении семейных союзов. Однако Суд не может определить какие-либо риски для традиционного брака, которые может повлечь за собой официальное признание однополых союзов, поскольку это не препятствует разнополым парам вступать в брак или пользоваться преимуществами, которые брак дает.</w:t>
      </w:r>
    </w:p>
    <w:p w:rsidR="00A967DF" w:rsidRPr="008E1BC4" w:rsidRDefault="00A967DF"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 xml:space="preserve">В свете вышеизложенного Суд не может определить какие-либо преобладающие интересы общества, с которыми можно было бы уравновесить интересы заявителей, как указано выше. Он считает, что государство-ответчик не смогло оправдать отсутствие у заявителей возможности официально подтвердить свои отношения. Следовательно, нельзя сделать вывод о том, что в данном случае </w:t>
      </w:r>
      <w:proofErr w:type="gramStart"/>
      <w:r w:rsidRPr="008E1BC4">
        <w:rPr>
          <w:rFonts w:ascii="Times New Roman" w:hAnsi="Times New Roman" w:cs="Times New Roman"/>
          <w:sz w:val="24"/>
          <w:szCs w:val="24"/>
        </w:rPr>
        <w:t>был</w:t>
      </w:r>
      <w:proofErr w:type="gramEnd"/>
      <w:r w:rsidRPr="008E1BC4">
        <w:rPr>
          <w:rFonts w:ascii="Times New Roman" w:hAnsi="Times New Roman" w:cs="Times New Roman"/>
          <w:sz w:val="24"/>
          <w:szCs w:val="24"/>
        </w:rPr>
        <w:t xml:space="preserve"> достигнут справедливый баланс между конкурирующими интересами.</w:t>
      </w:r>
    </w:p>
    <w:p w:rsidR="00A967DF" w:rsidRPr="008E1BC4" w:rsidRDefault="00A967DF"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lastRenderedPageBreak/>
        <w:t>Суд признает, что государство-ответчик имеет свободу усмотрения для выбора наиболее подходящей формы регистрации однополых союзов с учетом его специфического социального и культурного контекста (например, гражданское партнерство, гражданский союз). В настоящем деле Правительство пересекло эту границу, поскольку внутригосударственное право не имело правовых рамок, способных защитить отношения заявителей как однополых пар. Предоставление заявителям доступа к официальному признанию статуса их пар в иной форме, кроме брака, не будет противоречить «традиционному пониманию брака», преобладающему в России, или взглядам большинства, на которые ссылается Правительство, как к таковым (</w:t>
      </w:r>
      <w:proofErr w:type="gramStart"/>
      <w:r w:rsidRPr="008E1BC4">
        <w:rPr>
          <w:rFonts w:ascii="Times New Roman" w:hAnsi="Times New Roman" w:cs="Times New Roman"/>
          <w:sz w:val="24"/>
          <w:szCs w:val="24"/>
        </w:rPr>
        <w:t>см</w:t>
      </w:r>
      <w:proofErr w:type="gramEnd"/>
      <w:r w:rsidRPr="008E1BC4">
        <w:rPr>
          <w:rFonts w:ascii="Times New Roman" w:hAnsi="Times New Roman" w:cs="Times New Roman"/>
          <w:sz w:val="24"/>
          <w:szCs w:val="24"/>
        </w:rPr>
        <w:t>. опыт дру</w:t>
      </w:r>
      <w:r w:rsidR="006B56FF" w:rsidRPr="008E1BC4">
        <w:rPr>
          <w:rFonts w:ascii="Times New Roman" w:hAnsi="Times New Roman" w:cs="Times New Roman"/>
          <w:sz w:val="24"/>
          <w:szCs w:val="24"/>
        </w:rPr>
        <w:t>гих Договаривающихся государств</w:t>
      </w:r>
      <w:r w:rsidRPr="008E1BC4">
        <w:rPr>
          <w:rFonts w:ascii="Times New Roman" w:hAnsi="Times New Roman" w:cs="Times New Roman"/>
          <w:sz w:val="24"/>
          <w:szCs w:val="24"/>
        </w:rPr>
        <w:t>). Соответственно, имело место нарушение статьи 8 Конвенции.</w:t>
      </w:r>
    </w:p>
    <w:p w:rsidR="006B56FF" w:rsidRPr="008E1BC4" w:rsidRDefault="006B56FF" w:rsidP="00C34A5B">
      <w:pPr>
        <w:spacing w:after="0" w:line="240" w:lineRule="auto"/>
        <w:ind w:firstLine="709"/>
        <w:jc w:val="both"/>
        <w:rPr>
          <w:rFonts w:ascii="Times New Roman" w:hAnsi="Times New Roman" w:cs="Times New Roman"/>
          <w:sz w:val="24"/>
          <w:szCs w:val="24"/>
        </w:rPr>
      </w:pPr>
      <w:r w:rsidRPr="008E1BC4">
        <w:rPr>
          <w:rFonts w:ascii="Times New Roman" w:hAnsi="Times New Roman" w:cs="Times New Roman"/>
          <w:sz w:val="24"/>
          <w:szCs w:val="24"/>
        </w:rPr>
        <w:t>Принимая во внимание свой вывод по статье 8, Суд считает, что нет необходимости проверять, имело ли место в данном случае нарушение статьи 14 в совокупности со статьей 8.</w:t>
      </w:r>
    </w:p>
    <w:p w:rsidR="00A967DF" w:rsidRPr="008E1BC4" w:rsidRDefault="00C9696F" w:rsidP="00C34A5B">
      <w:pPr>
        <w:spacing w:after="0" w:line="240" w:lineRule="auto"/>
        <w:ind w:firstLine="709"/>
        <w:jc w:val="both"/>
        <w:rPr>
          <w:rFonts w:ascii="Times New Roman" w:hAnsi="Times New Roman" w:cs="Times New Roman"/>
          <w:sz w:val="24"/>
          <w:szCs w:val="24"/>
        </w:rPr>
      </w:pPr>
      <w:proofErr w:type="gramStart"/>
      <w:r w:rsidRPr="008E1BC4">
        <w:rPr>
          <w:rFonts w:ascii="Times New Roman" w:hAnsi="Times New Roman" w:cs="Times New Roman"/>
          <w:sz w:val="24"/>
          <w:szCs w:val="24"/>
        </w:rPr>
        <w:t xml:space="preserve">Суд считает, что установление нарушения представляет собой достаточную справедливую компенсацию в настоящем деле любого морального вреда, понесенного заявителями (сравните </w:t>
      </w:r>
      <w:proofErr w:type="spellStart"/>
      <w:r w:rsidRPr="008E1BC4">
        <w:rPr>
          <w:rFonts w:ascii="Times New Roman" w:hAnsi="Times New Roman" w:cs="Times New Roman"/>
          <w:sz w:val="24"/>
          <w:szCs w:val="24"/>
        </w:rPr>
        <w:t>Christine</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Goodwin</w:t>
      </w:r>
      <w:proofErr w:type="spellEnd"/>
      <w:r w:rsidRPr="008E1BC4">
        <w:rPr>
          <w:rFonts w:ascii="Times New Roman" w:hAnsi="Times New Roman" w:cs="Times New Roman"/>
          <w:sz w:val="24"/>
          <w:szCs w:val="24"/>
        </w:rPr>
        <w:t xml:space="preserve">, упомянутое выше, § 120; S. </w:t>
      </w:r>
      <w:proofErr w:type="spellStart"/>
      <w:r w:rsidRPr="008E1BC4">
        <w:rPr>
          <w:rFonts w:ascii="Times New Roman" w:hAnsi="Times New Roman" w:cs="Times New Roman"/>
          <w:sz w:val="24"/>
          <w:szCs w:val="24"/>
        </w:rPr>
        <w:t>and</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Marper</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the</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United</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Kingdom</w:t>
      </w:r>
      <w:proofErr w:type="spellEnd"/>
      <w:r w:rsidRPr="008E1BC4">
        <w:rPr>
          <w:rFonts w:ascii="Times New Roman" w:hAnsi="Times New Roman" w:cs="Times New Roman"/>
          <w:sz w:val="24"/>
          <w:szCs w:val="24"/>
        </w:rPr>
        <w:t xml:space="preserve"> [GC], №№ 30562/04 и 30566/04, § 134, ECHR 2008; </w:t>
      </w:r>
      <w:proofErr w:type="spellStart"/>
      <w:r w:rsidRPr="008E1BC4">
        <w:rPr>
          <w:rFonts w:ascii="Times New Roman" w:hAnsi="Times New Roman" w:cs="Times New Roman"/>
          <w:sz w:val="24"/>
          <w:szCs w:val="24"/>
        </w:rPr>
        <w:t>Norris</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w:t>
      </w:r>
      <w:proofErr w:type="gram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Ireland</w:t>
      </w:r>
      <w:proofErr w:type="spellEnd"/>
      <w:r w:rsidRPr="008E1BC4">
        <w:rPr>
          <w:rFonts w:ascii="Times New Roman" w:hAnsi="Times New Roman" w:cs="Times New Roman"/>
          <w:sz w:val="24"/>
          <w:szCs w:val="24"/>
        </w:rPr>
        <w:t xml:space="preserve">, </w:t>
      </w:r>
      <w:r w:rsidR="00461F5C">
        <w:rPr>
          <w:rFonts w:ascii="Times New Roman" w:hAnsi="Times New Roman" w:cs="Times New Roman"/>
          <w:sz w:val="24"/>
          <w:szCs w:val="24"/>
        </w:rPr>
        <w:br/>
      </w:r>
      <w:r w:rsidRPr="008E1BC4">
        <w:rPr>
          <w:rFonts w:ascii="Times New Roman" w:hAnsi="Times New Roman" w:cs="Times New Roman"/>
          <w:sz w:val="24"/>
          <w:szCs w:val="24"/>
        </w:rPr>
        <w:t xml:space="preserve">26 октября 1988, § 50, </w:t>
      </w:r>
      <w:proofErr w:type="spellStart"/>
      <w:r w:rsidRPr="008E1BC4">
        <w:rPr>
          <w:rFonts w:ascii="Times New Roman" w:hAnsi="Times New Roman" w:cs="Times New Roman"/>
          <w:sz w:val="24"/>
          <w:szCs w:val="24"/>
        </w:rPr>
        <w:t>Series</w:t>
      </w:r>
      <w:proofErr w:type="spellEnd"/>
      <w:r w:rsidRPr="008E1BC4">
        <w:rPr>
          <w:rFonts w:ascii="Times New Roman" w:hAnsi="Times New Roman" w:cs="Times New Roman"/>
          <w:sz w:val="24"/>
          <w:szCs w:val="24"/>
        </w:rPr>
        <w:t xml:space="preserve"> A № 142; и </w:t>
      </w:r>
      <w:proofErr w:type="spellStart"/>
      <w:r w:rsidRPr="008E1BC4">
        <w:rPr>
          <w:rFonts w:ascii="Times New Roman" w:hAnsi="Times New Roman" w:cs="Times New Roman"/>
          <w:sz w:val="24"/>
          <w:szCs w:val="24"/>
        </w:rPr>
        <w:t>Gorlov</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and</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Others</w:t>
      </w:r>
      <w:proofErr w:type="spellEnd"/>
      <w:r w:rsidRPr="008E1BC4">
        <w:rPr>
          <w:rFonts w:ascii="Times New Roman" w:hAnsi="Times New Roman" w:cs="Times New Roman"/>
          <w:sz w:val="24"/>
          <w:szCs w:val="24"/>
        </w:rPr>
        <w:t xml:space="preserve"> </w:t>
      </w:r>
      <w:proofErr w:type="spellStart"/>
      <w:r w:rsidRPr="008E1BC4">
        <w:rPr>
          <w:rFonts w:ascii="Times New Roman" w:hAnsi="Times New Roman" w:cs="Times New Roman"/>
          <w:sz w:val="24"/>
          <w:szCs w:val="24"/>
        </w:rPr>
        <w:t>v</w:t>
      </w:r>
      <w:proofErr w:type="spellEnd"/>
      <w:r w:rsidRPr="008E1BC4">
        <w:rPr>
          <w:rFonts w:ascii="Times New Roman" w:hAnsi="Times New Roman" w:cs="Times New Roman"/>
          <w:sz w:val="24"/>
          <w:szCs w:val="24"/>
        </w:rPr>
        <w:t xml:space="preserve">. </w:t>
      </w:r>
      <w:proofErr w:type="spellStart"/>
      <w:proofErr w:type="gramStart"/>
      <w:r w:rsidRPr="008E1BC4">
        <w:rPr>
          <w:rFonts w:ascii="Times New Roman" w:hAnsi="Times New Roman" w:cs="Times New Roman"/>
          <w:sz w:val="24"/>
          <w:szCs w:val="24"/>
        </w:rPr>
        <w:t>Russia</w:t>
      </w:r>
      <w:proofErr w:type="spellEnd"/>
      <w:r w:rsidRPr="008E1BC4">
        <w:rPr>
          <w:rFonts w:ascii="Times New Roman" w:hAnsi="Times New Roman" w:cs="Times New Roman"/>
          <w:sz w:val="24"/>
          <w:szCs w:val="24"/>
        </w:rPr>
        <w:t xml:space="preserve">, №№ 27057/06 и 2 других, § 120, 2 </w:t>
      </w:r>
      <w:proofErr w:type="spellStart"/>
      <w:r w:rsidRPr="008E1BC4">
        <w:rPr>
          <w:rFonts w:ascii="Times New Roman" w:hAnsi="Times New Roman" w:cs="Times New Roman"/>
          <w:sz w:val="24"/>
          <w:szCs w:val="24"/>
        </w:rPr>
        <w:t>July</w:t>
      </w:r>
      <w:proofErr w:type="spellEnd"/>
      <w:r w:rsidRPr="008E1BC4">
        <w:rPr>
          <w:rFonts w:ascii="Times New Roman" w:hAnsi="Times New Roman" w:cs="Times New Roman"/>
          <w:sz w:val="24"/>
          <w:szCs w:val="24"/>
        </w:rPr>
        <w:t xml:space="preserve"> 2019).</w:t>
      </w:r>
      <w:proofErr w:type="gramEnd"/>
    </w:p>
    <w:p w:rsidR="00B91EF0" w:rsidRPr="008E1BC4" w:rsidRDefault="00B91EF0" w:rsidP="00C34A5B">
      <w:pPr>
        <w:spacing w:after="0" w:line="240" w:lineRule="auto"/>
        <w:ind w:firstLine="709"/>
        <w:jc w:val="both"/>
        <w:rPr>
          <w:rFonts w:ascii="Times New Roman" w:hAnsi="Times New Roman" w:cs="Times New Roman"/>
          <w:bCs/>
          <w:sz w:val="24"/>
          <w:szCs w:val="24"/>
          <w:lang w:bidi="ru-RU"/>
        </w:rPr>
      </w:pPr>
      <w:proofErr w:type="gramStart"/>
      <w:r w:rsidRPr="008E1BC4">
        <w:rPr>
          <w:rFonts w:ascii="Times New Roman" w:hAnsi="Times New Roman" w:cs="Times New Roman"/>
          <w:b/>
          <w:bCs/>
          <w:sz w:val="24"/>
          <w:szCs w:val="24"/>
          <w:lang w:bidi="ru-RU"/>
        </w:rPr>
        <w:t xml:space="preserve">Нарушение статей Конвенции (по мнению Заявителя): </w:t>
      </w:r>
      <w:r w:rsidR="002D0C2B" w:rsidRPr="008E1BC4">
        <w:rPr>
          <w:rFonts w:ascii="Times New Roman" w:hAnsi="Times New Roman" w:cs="Times New Roman"/>
          <w:bCs/>
          <w:sz w:val="24"/>
          <w:szCs w:val="24"/>
          <w:lang w:bidi="ru-RU"/>
        </w:rPr>
        <w:t>ст. 8 (право на уважение личной и семейной жизни, жилища и корреспонденции, вмешательство со стороны публичных властей в осуществление этого права не до</w:t>
      </w:r>
      <w:bookmarkStart w:id="1" w:name="_GoBack"/>
      <w:bookmarkEnd w:id="1"/>
      <w:r w:rsidR="002D0C2B" w:rsidRPr="008E1BC4">
        <w:rPr>
          <w:rFonts w:ascii="Times New Roman" w:hAnsi="Times New Roman" w:cs="Times New Roman"/>
          <w:bCs/>
          <w:sz w:val="24"/>
          <w:szCs w:val="24"/>
          <w:lang w:bidi="ru-RU"/>
        </w:rPr>
        <w:t>пускается), ст. 14 (пользование правами и свободами должно быть обеспечено без какой бы то ни было дискриминации по признаку пола, расы, цвета кожи, языка).</w:t>
      </w:r>
      <w:proofErr w:type="gramEnd"/>
    </w:p>
    <w:p w:rsidR="00C7256D" w:rsidRDefault="00B91EF0" w:rsidP="00C34A5B">
      <w:pPr>
        <w:spacing w:after="0" w:line="240" w:lineRule="auto"/>
        <w:ind w:firstLine="709"/>
        <w:jc w:val="both"/>
        <w:rPr>
          <w:rFonts w:ascii="Times New Roman" w:hAnsi="Times New Roman" w:cs="Times New Roman"/>
          <w:bCs/>
          <w:sz w:val="24"/>
          <w:szCs w:val="24"/>
          <w:lang w:bidi="ru-RU"/>
        </w:rPr>
      </w:pPr>
      <w:proofErr w:type="gramStart"/>
      <w:r w:rsidRPr="008E1BC4">
        <w:rPr>
          <w:rFonts w:ascii="Times New Roman" w:hAnsi="Times New Roman" w:cs="Times New Roman"/>
          <w:b/>
          <w:bCs/>
          <w:sz w:val="24"/>
          <w:szCs w:val="24"/>
          <w:lang w:bidi="ru-RU"/>
        </w:rPr>
        <w:t>Решение ЕСПЧ:</w:t>
      </w:r>
      <w:r w:rsidR="007F2EFA" w:rsidRPr="008E1BC4">
        <w:rPr>
          <w:rFonts w:ascii="Times New Roman" w:hAnsi="Times New Roman" w:cs="Times New Roman"/>
          <w:b/>
          <w:bCs/>
          <w:sz w:val="24"/>
          <w:szCs w:val="24"/>
          <w:lang w:bidi="ru-RU"/>
        </w:rPr>
        <w:t xml:space="preserve"> </w:t>
      </w:r>
      <w:r w:rsidR="007F2EFA" w:rsidRPr="008E1BC4">
        <w:rPr>
          <w:rFonts w:ascii="Times New Roman" w:hAnsi="Times New Roman" w:cs="Times New Roman"/>
          <w:bCs/>
          <w:sz w:val="24"/>
          <w:szCs w:val="24"/>
          <w:lang w:bidi="ru-RU"/>
        </w:rPr>
        <w:t xml:space="preserve">признал нарушение ст. 8 </w:t>
      </w:r>
      <w:r w:rsidR="00101435" w:rsidRPr="008E1BC4">
        <w:rPr>
          <w:rFonts w:ascii="Times New Roman" w:hAnsi="Times New Roman" w:cs="Times New Roman"/>
          <w:bCs/>
          <w:sz w:val="24"/>
          <w:szCs w:val="24"/>
          <w:lang w:bidi="ru-RU"/>
        </w:rPr>
        <w:t xml:space="preserve">Конвенции и указал, что государство-ответчик имеет свободу усмотрения для выбора наиболее подходящей формы регистрации однополых союзов с учетом его специфического социального и культурного контекста (например, гражданское партнерство, гражданский союз), решил, </w:t>
      </w:r>
      <w:r w:rsidR="00AD48BB" w:rsidRPr="008E1BC4">
        <w:rPr>
          <w:rFonts w:ascii="Times New Roman" w:hAnsi="Times New Roman" w:cs="Times New Roman"/>
          <w:bCs/>
          <w:sz w:val="24"/>
          <w:szCs w:val="24"/>
          <w:lang w:bidi="ru-RU"/>
        </w:rPr>
        <w:t>что нет необходимости рассматривать по существу жалобы по статье 14 Конвенции, рассматриваемые в совокупности со статьей 8</w:t>
      </w:r>
      <w:r w:rsidR="00101435" w:rsidRPr="008E1BC4">
        <w:rPr>
          <w:rFonts w:ascii="Times New Roman" w:hAnsi="Times New Roman" w:cs="Times New Roman"/>
          <w:bCs/>
          <w:sz w:val="24"/>
          <w:szCs w:val="24"/>
          <w:lang w:bidi="ru-RU"/>
        </w:rPr>
        <w:t xml:space="preserve"> и постановил, что установление нарушения само по</w:t>
      </w:r>
      <w:proofErr w:type="gramEnd"/>
      <w:r w:rsidR="00101435" w:rsidRPr="008E1BC4">
        <w:rPr>
          <w:rFonts w:ascii="Times New Roman" w:hAnsi="Times New Roman" w:cs="Times New Roman"/>
          <w:bCs/>
          <w:sz w:val="24"/>
          <w:szCs w:val="24"/>
          <w:lang w:bidi="ru-RU"/>
        </w:rPr>
        <w:t xml:space="preserve"> себе является достаточной справедливой компенсацией морального вреда.</w:t>
      </w:r>
    </w:p>
    <w:p w:rsidR="00C34A5B" w:rsidRDefault="00C34A5B" w:rsidP="00C34A5B">
      <w:pPr>
        <w:spacing w:after="0" w:line="240" w:lineRule="auto"/>
        <w:ind w:firstLine="709"/>
        <w:jc w:val="both"/>
        <w:rPr>
          <w:rFonts w:ascii="Times New Roman" w:hAnsi="Times New Roman" w:cs="Times New Roman"/>
          <w:b/>
          <w:bCs/>
          <w:sz w:val="20"/>
          <w:szCs w:val="20"/>
        </w:rPr>
      </w:pPr>
    </w:p>
    <w:p w:rsidR="00C34A5B" w:rsidRDefault="00C34A5B" w:rsidP="00C34A5B">
      <w:pPr>
        <w:spacing w:after="0" w:line="240" w:lineRule="auto"/>
        <w:ind w:firstLine="709"/>
        <w:jc w:val="both"/>
        <w:rPr>
          <w:rFonts w:ascii="Times New Roman" w:hAnsi="Times New Roman" w:cs="Times New Roman"/>
          <w:b/>
          <w:bCs/>
          <w:sz w:val="20"/>
          <w:szCs w:val="20"/>
        </w:rPr>
      </w:pPr>
    </w:p>
    <w:p w:rsidR="00C34A5B" w:rsidRPr="00C34A5B" w:rsidRDefault="00C34A5B" w:rsidP="00C34A5B">
      <w:pPr>
        <w:spacing w:after="0" w:line="240" w:lineRule="auto"/>
        <w:ind w:firstLine="709"/>
        <w:jc w:val="both"/>
        <w:rPr>
          <w:rFonts w:ascii="Times New Roman" w:hAnsi="Times New Roman" w:cs="Times New Roman"/>
          <w:bCs/>
          <w:sz w:val="20"/>
          <w:szCs w:val="20"/>
        </w:rPr>
      </w:pPr>
      <w:r w:rsidRPr="00C34A5B">
        <w:rPr>
          <w:rFonts w:ascii="Times New Roman" w:hAnsi="Times New Roman" w:cs="Times New Roman"/>
          <w:bCs/>
          <w:sz w:val="20"/>
          <w:szCs w:val="20"/>
        </w:rPr>
        <w:t>Обзор подготовлен аппаратом Уполномоченного по правам человека в Московской области</w:t>
      </w:r>
    </w:p>
    <w:sectPr w:rsidR="00C34A5B" w:rsidRPr="00C34A5B" w:rsidSect="007901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93622D"/>
    <w:multiLevelType w:val="hybridMultilevel"/>
    <w:tmpl w:val="D11833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4531A4"/>
    <w:multiLevelType w:val="hybridMultilevel"/>
    <w:tmpl w:val="696CABD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A45B9B"/>
    <w:multiLevelType w:val="hybridMultilevel"/>
    <w:tmpl w:val="BE2E61EC"/>
    <w:lvl w:ilvl="0" w:tplc="B90EC2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874901"/>
    <w:multiLevelType w:val="multilevel"/>
    <w:tmpl w:val="DCD46374"/>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BCE7658"/>
    <w:multiLevelType w:val="hybridMultilevel"/>
    <w:tmpl w:val="C966DC02"/>
    <w:lvl w:ilvl="0" w:tplc="EBE66B2A">
      <w:start w:val="1"/>
      <w:numFmt w:val="decimal"/>
      <w:lvlText w:val="%1."/>
      <w:lvlJc w:val="left"/>
      <w:pPr>
        <w:ind w:left="594" w:hanging="300"/>
        <w:jc w:val="right"/>
      </w:pPr>
      <w:rPr>
        <w:rFonts w:ascii="Times New Roman" w:eastAsia="Times New Roman" w:hAnsi="Times New Roman" w:cs="Times New Roman" w:hint="default"/>
        <w:w w:val="100"/>
        <w:sz w:val="24"/>
        <w:szCs w:val="24"/>
        <w:lang w:val="en-US" w:eastAsia="en-US" w:bidi="ar-SA"/>
      </w:rPr>
    </w:lvl>
    <w:lvl w:ilvl="1" w:tplc="A59E096A">
      <w:numFmt w:val="bullet"/>
      <w:lvlText w:val="•"/>
      <w:lvlJc w:val="left"/>
      <w:pPr>
        <w:ind w:left="1020" w:hanging="300"/>
      </w:pPr>
      <w:rPr>
        <w:rFonts w:hint="default"/>
        <w:lang w:val="en-US" w:eastAsia="en-US" w:bidi="ar-SA"/>
      </w:rPr>
    </w:lvl>
    <w:lvl w:ilvl="2" w:tplc="A85418F2">
      <w:numFmt w:val="bullet"/>
      <w:lvlText w:val="•"/>
      <w:lvlJc w:val="left"/>
      <w:pPr>
        <w:ind w:left="1856" w:hanging="300"/>
      </w:pPr>
      <w:rPr>
        <w:rFonts w:hint="default"/>
        <w:lang w:val="en-US" w:eastAsia="en-US" w:bidi="ar-SA"/>
      </w:rPr>
    </w:lvl>
    <w:lvl w:ilvl="3" w:tplc="778E21AC">
      <w:numFmt w:val="bullet"/>
      <w:lvlText w:val="•"/>
      <w:lvlJc w:val="left"/>
      <w:pPr>
        <w:ind w:left="2692" w:hanging="300"/>
      </w:pPr>
      <w:rPr>
        <w:rFonts w:hint="default"/>
        <w:lang w:val="en-US" w:eastAsia="en-US" w:bidi="ar-SA"/>
      </w:rPr>
    </w:lvl>
    <w:lvl w:ilvl="4" w:tplc="06626254">
      <w:numFmt w:val="bullet"/>
      <w:lvlText w:val="•"/>
      <w:lvlJc w:val="left"/>
      <w:pPr>
        <w:ind w:left="3528" w:hanging="300"/>
      </w:pPr>
      <w:rPr>
        <w:rFonts w:hint="default"/>
        <w:lang w:val="en-US" w:eastAsia="en-US" w:bidi="ar-SA"/>
      </w:rPr>
    </w:lvl>
    <w:lvl w:ilvl="5" w:tplc="865CEF42">
      <w:numFmt w:val="bullet"/>
      <w:lvlText w:val="•"/>
      <w:lvlJc w:val="left"/>
      <w:pPr>
        <w:ind w:left="4364" w:hanging="300"/>
      </w:pPr>
      <w:rPr>
        <w:rFonts w:hint="default"/>
        <w:lang w:val="en-US" w:eastAsia="en-US" w:bidi="ar-SA"/>
      </w:rPr>
    </w:lvl>
    <w:lvl w:ilvl="6" w:tplc="3A2C34C6">
      <w:numFmt w:val="bullet"/>
      <w:lvlText w:val="•"/>
      <w:lvlJc w:val="left"/>
      <w:pPr>
        <w:ind w:left="5201" w:hanging="300"/>
      </w:pPr>
      <w:rPr>
        <w:rFonts w:hint="default"/>
        <w:lang w:val="en-US" w:eastAsia="en-US" w:bidi="ar-SA"/>
      </w:rPr>
    </w:lvl>
    <w:lvl w:ilvl="7" w:tplc="0FC0A1E2">
      <w:numFmt w:val="bullet"/>
      <w:lvlText w:val="•"/>
      <w:lvlJc w:val="left"/>
      <w:pPr>
        <w:ind w:left="6037" w:hanging="300"/>
      </w:pPr>
      <w:rPr>
        <w:rFonts w:hint="default"/>
        <w:lang w:val="en-US" w:eastAsia="en-US" w:bidi="ar-SA"/>
      </w:rPr>
    </w:lvl>
    <w:lvl w:ilvl="8" w:tplc="E56E6A98">
      <w:numFmt w:val="bullet"/>
      <w:lvlText w:val="•"/>
      <w:lvlJc w:val="left"/>
      <w:pPr>
        <w:ind w:left="6873" w:hanging="300"/>
      </w:pPr>
      <w:rPr>
        <w:rFonts w:hint="default"/>
        <w:lang w:val="en-US" w:eastAsia="en-US" w:bidi="ar-SA"/>
      </w:rPr>
    </w:lvl>
  </w:abstractNum>
  <w:abstractNum w:abstractNumId="5">
    <w:nsid w:val="71D079E6"/>
    <w:multiLevelType w:val="multilevel"/>
    <w:tmpl w:val="763A207C"/>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6126621"/>
    <w:multiLevelType w:val="hybridMultilevel"/>
    <w:tmpl w:val="799E2B32"/>
    <w:lvl w:ilvl="0" w:tplc="8E90D2FA">
      <w:start w:val="1"/>
      <w:numFmt w:val="decimal"/>
      <w:lvlText w:val="%1."/>
      <w:lvlJc w:val="left"/>
      <w:pPr>
        <w:ind w:left="594" w:hanging="300"/>
      </w:pPr>
      <w:rPr>
        <w:rFonts w:ascii="Times New Roman" w:eastAsia="Times New Roman" w:hAnsi="Times New Roman" w:cs="Times New Roman" w:hint="default"/>
        <w:w w:val="100"/>
        <w:sz w:val="24"/>
        <w:szCs w:val="24"/>
        <w:lang w:val="en-US" w:eastAsia="en-US" w:bidi="ar-SA"/>
      </w:rPr>
    </w:lvl>
    <w:lvl w:ilvl="1" w:tplc="7BBA24F2">
      <w:numFmt w:val="bullet"/>
      <w:lvlText w:val="•"/>
      <w:lvlJc w:val="left"/>
      <w:pPr>
        <w:ind w:left="1394" w:hanging="300"/>
      </w:pPr>
      <w:rPr>
        <w:rFonts w:hint="default"/>
        <w:lang w:val="en-US" w:eastAsia="en-US" w:bidi="ar-SA"/>
      </w:rPr>
    </w:lvl>
    <w:lvl w:ilvl="2" w:tplc="DAEE9DF8">
      <w:numFmt w:val="bullet"/>
      <w:lvlText w:val="•"/>
      <w:lvlJc w:val="left"/>
      <w:pPr>
        <w:ind w:left="2189" w:hanging="300"/>
      </w:pPr>
      <w:rPr>
        <w:rFonts w:hint="default"/>
        <w:lang w:val="en-US" w:eastAsia="en-US" w:bidi="ar-SA"/>
      </w:rPr>
    </w:lvl>
    <w:lvl w:ilvl="3" w:tplc="E0524B26">
      <w:numFmt w:val="bullet"/>
      <w:lvlText w:val="•"/>
      <w:lvlJc w:val="left"/>
      <w:pPr>
        <w:ind w:left="2983" w:hanging="300"/>
      </w:pPr>
      <w:rPr>
        <w:rFonts w:hint="default"/>
        <w:lang w:val="en-US" w:eastAsia="en-US" w:bidi="ar-SA"/>
      </w:rPr>
    </w:lvl>
    <w:lvl w:ilvl="4" w:tplc="84C2847E">
      <w:numFmt w:val="bullet"/>
      <w:lvlText w:val="•"/>
      <w:lvlJc w:val="left"/>
      <w:pPr>
        <w:ind w:left="3778" w:hanging="300"/>
      </w:pPr>
      <w:rPr>
        <w:rFonts w:hint="default"/>
        <w:lang w:val="en-US" w:eastAsia="en-US" w:bidi="ar-SA"/>
      </w:rPr>
    </w:lvl>
    <w:lvl w:ilvl="5" w:tplc="61488C3E">
      <w:numFmt w:val="bullet"/>
      <w:lvlText w:val="•"/>
      <w:lvlJc w:val="left"/>
      <w:pPr>
        <w:ind w:left="4573" w:hanging="300"/>
      </w:pPr>
      <w:rPr>
        <w:rFonts w:hint="default"/>
        <w:lang w:val="en-US" w:eastAsia="en-US" w:bidi="ar-SA"/>
      </w:rPr>
    </w:lvl>
    <w:lvl w:ilvl="6" w:tplc="D018B17C">
      <w:numFmt w:val="bullet"/>
      <w:lvlText w:val="•"/>
      <w:lvlJc w:val="left"/>
      <w:pPr>
        <w:ind w:left="5367" w:hanging="300"/>
      </w:pPr>
      <w:rPr>
        <w:rFonts w:hint="default"/>
        <w:lang w:val="en-US" w:eastAsia="en-US" w:bidi="ar-SA"/>
      </w:rPr>
    </w:lvl>
    <w:lvl w:ilvl="7" w:tplc="8E7A534A">
      <w:numFmt w:val="bullet"/>
      <w:lvlText w:val="•"/>
      <w:lvlJc w:val="left"/>
      <w:pPr>
        <w:ind w:left="6162" w:hanging="300"/>
      </w:pPr>
      <w:rPr>
        <w:rFonts w:hint="default"/>
        <w:lang w:val="en-US" w:eastAsia="en-US" w:bidi="ar-SA"/>
      </w:rPr>
    </w:lvl>
    <w:lvl w:ilvl="8" w:tplc="C28035D8">
      <w:numFmt w:val="bullet"/>
      <w:lvlText w:val="•"/>
      <w:lvlJc w:val="left"/>
      <w:pPr>
        <w:ind w:left="6956" w:hanging="300"/>
      </w:pPr>
      <w:rPr>
        <w:rFonts w:hint="default"/>
        <w:lang w:val="en-US" w:eastAsia="en-US" w:bidi="ar-SA"/>
      </w:rPr>
    </w:lvl>
  </w:abstractNum>
  <w:abstractNum w:abstractNumId="7">
    <w:nsid w:val="76903E38"/>
    <w:multiLevelType w:val="hybridMultilevel"/>
    <w:tmpl w:val="74CC460E"/>
    <w:lvl w:ilvl="0" w:tplc="04D6FB48">
      <w:start w:val="1"/>
      <w:numFmt w:val="decimal"/>
      <w:lvlText w:val="%1."/>
      <w:lvlJc w:val="left"/>
      <w:pPr>
        <w:ind w:left="934" w:hanging="340"/>
      </w:pPr>
      <w:rPr>
        <w:rFonts w:ascii="Times New Roman" w:eastAsia="Times New Roman" w:hAnsi="Times New Roman" w:cs="Times New Roman" w:hint="default"/>
        <w:w w:val="100"/>
        <w:sz w:val="24"/>
        <w:szCs w:val="24"/>
        <w:lang w:val="en-US" w:eastAsia="en-US" w:bidi="ar-SA"/>
      </w:rPr>
    </w:lvl>
    <w:lvl w:ilvl="1" w:tplc="14C2B4A4">
      <w:start w:val="1"/>
      <w:numFmt w:val="russianLower"/>
      <w:lvlText w:val="(%2)"/>
      <w:lvlJc w:val="left"/>
      <w:pPr>
        <w:ind w:left="1274" w:hanging="340"/>
      </w:pPr>
      <w:rPr>
        <w:rFonts w:hint="default"/>
        <w:w w:val="100"/>
        <w:sz w:val="24"/>
        <w:szCs w:val="24"/>
        <w:lang w:val="en-US" w:eastAsia="en-US" w:bidi="ar-SA"/>
      </w:rPr>
    </w:lvl>
    <w:lvl w:ilvl="2" w:tplc="2C32D8D0">
      <w:start w:val="1"/>
      <w:numFmt w:val="lowerRoman"/>
      <w:lvlText w:val="(%3)"/>
      <w:lvlJc w:val="left"/>
      <w:pPr>
        <w:ind w:left="1615" w:hanging="305"/>
      </w:pPr>
      <w:rPr>
        <w:rFonts w:ascii="Times New Roman" w:eastAsia="Times New Roman" w:hAnsi="Times New Roman" w:cs="Times New Roman" w:hint="default"/>
        <w:w w:val="100"/>
        <w:sz w:val="24"/>
        <w:szCs w:val="24"/>
        <w:lang w:val="en-US" w:eastAsia="en-US" w:bidi="ar-SA"/>
      </w:rPr>
    </w:lvl>
    <w:lvl w:ilvl="3" w:tplc="446436B2">
      <w:numFmt w:val="bullet"/>
      <w:lvlText w:val="•"/>
      <w:lvlJc w:val="left"/>
      <w:pPr>
        <w:ind w:left="2485" w:hanging="305"/>
      </w:pPr>
      <w:rPr>
        <w:rFonts w:hint="default"/>
        <w:lang w:val="en-US" w:eastAsia="en-US" w:bidi="ar-SA"/>
      </w:rPr>
    </w:lvl>
    <w:lvl w:ilvl="4" w:tplc="9C665A5C">
      <w:numFmt w:val="bullet"/>
      <w:lvlText w:val="•"/>
      <w:lvlJc w:val="left"/>
      <w:pPr>
        <w:ind w:left="3351" w:hanging="305"/>
      </w:pPr>
      <w:rPr>
        <w:rFonts w:hint="default"/>
        <w:lang w:val="en-US" w:eastAsia="en-US" w:bidi="ar-SA"/>
      </w:rPr>
    </w:lvl>
    <w:lvl w:ilvl="5" w:tplc="F13C0B00">
      <w:numFmt w:val="bullet"/>
      <w:lvlText w:val="•"/>
      <w:lvlJc w:val="left"/>
      <w:pPr>
        <w:ind w:left="4217" w:hanging="305"/>
      </w:pPr>
      <w:rPr>
        <w:rFonts w:hint="default"/>
        <w:lang w:val="en-US" w:eastAsia="en-US" w:bidi="ar-SA"/>
      </w:rPr>
    </w:lvl>
    <w:lvl w:ilvl="6" w:tplc="4E58073A">
      <w:numFmt w:val="bullet"/>
      <w:lvlText w:val="•"/>
      <w:lvlJc w:val="left"/>
      <w:pPr>
        <w:ind w:left="5083" w:hanging="305"/>
      </w:pPr>
      <w:rPr>
        <w:rFonts w:hint="default"/>
        <w:lang w:val="en-US" w:eastAsia="en-US" w:bidi="ar-SA"/>
      </w:rPr>
    </w:lvl>
    <w:lvl w:ilvl="7" w:tplc="AA449448">
      <w:numFmt w:val="bullet"/>
      <w:lvlText w:val="•"/>
      <w:lvlJc w:val="left"/>
      <w:pPr>
        <w:ind w:left="5948" w:hanging="305"/>
      </w:pPr>
      <w:rPr>
        <w:rFonts w:hint="default"/>
        <w:lang w:val="en-US" w:eastAsia="en-US" w:bidi="ar-SA"/>
      </w:rPr>
    </w:lvl>
    <w:lvl w:ilvl="8" w:tplc="018821EA">
      <w:numFmt w:val="bullet"/>
      <w:lvlText w:val="•"/>
      <w:lvlJc w:val="left"/>
      <w:pPr>
        <w:ind w:left="6814" w:hanging="305"/>
      </w:pPr>
      <w:rPr>
        <w:rFonts w:hint="default"/>
        <w:lang w:val="en-US" w:eastAsia="en-US" w:bidi="ar-SA"/>
      </w:rPr>
    </w:lvl>
  </w:abstractNum>
  <w:abstractNum w:abstractNumId="8">
    <w:nsid w:val="7C5059E1"/>
    <w:multiLevelType w:val="multilevel"/>
    <w:tmpl w:val="88940D8A"/>
    <w:lvl w:ilvl="0">
      <w:start w:val="12"/>
      <w:numFmt w:val="decimal"/>
      <w:lvlText w:val="%1."/>
      <w:lvlJc w:val="left"/>
      <w:pPr>
        <w:ind w:left="141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1418" w:firstLine="0"/>
      </w:pPr>
    </w:lvl>
    <w:lvl w:ilvl="2">
      <w:numFmt w:val="decimal"/>
      <w:lvlText w:val=""/>
      <w:lvlJc w:val="left"/>
      <w:pPr>
        <w:ind w:left="1418" w:firstLine="0"/>
      </w:pPr>
    </w:lvl>
    <w:lvl w:ilvl="3">
      <w:numFmt w:val="decimal"/>
      <w:lvlText w:val=""/>
      <w:lvlJc w:val="left"/>
      <w:pPr>
        <w:ind w:left="1418" w:firstLine="0"/>
      </w:pPr>
    </w:lvl>
    <w:lvl w:ilvl="4">
      <w:numFmt w:val="decimal"/>
      <w:lvlText w:val=""/>
      <w:lvlJc w:val="left"/>
      <w:pPr>
        <w:ind w:left="1418" w:firstLine="0"/>
      </w:pPr>
    </w:lvl>
    <w:lvl w:ilvl="5">
      <w:numFmt w:val="decimal"/>
      <w:lvlText w:val=""/>
      <w:lvlJc w:val="left"/>
      <w:pPr>
        <w:ind w:left="1418" w:firstLine="0"/>
      </w:pPr>
    </w:lvl>
    <w:lvl w:ilvl="6">
      <w:numFmt w:val="decimal"/>
      <w:lvlText w:val=""/>
      <w:lvlJc w:val="left"/>
      <w:pPr>
        <w:ind w:left="1418" w:firstLine="0"/>
      </w:pPr>
    </w:lvl>
    <w:lvl w:ilvl="7">
      <w:numFmt w:val="decimal"/>
      <w:lvlText w:val=""/>
      <w:lvlJc w:val="left"/>
      <w:pPr>
        <w:ind w:left="1418" w:firstLine="0"/>
      </w:pPr>
    </w:lvl>
    <w:lvl w:ilvl="8">
      <w:numFmt w:val="decimal"/>
      <w:lvlText w:val=""/>
      <w:lvlJc w:val="left"/>
      <w:pPr>
        <w:ind w:left="1418" w:firstLine="0"/>
      </w:pPr>
    </w:lvl>
  </w:abstractNum>
  <w:num w:numId="1">
    <w:abstractNumId w:val="5"/>
    <w:lvlOverride w:ilvl="0">
      <w:startOverride w:val="7"/>
    </w:lvlOverride>
    <w:lvlOverride w:ilvl="1"/>
    <w:lvlOverride w:ilvl="2"/>
    <w:lvlOverride w:ilvl="3"/>
    <w:lvlOverride w:ilvl="4"/>
    <w:lvlOverride w:ilvl="5"/>
    <w:lvlOverride w:ilvl="6"/>
    <w:lvlOverride w:ilvl="7"/>
    <w:lvlOverride w:ilvl="8"/>
  </w:num>
  <w:num w:numId="2">
    <w:abstractNumId w:val="3"/>
    <w:lvlOverride w:ilvl="0">
      <w:startOverride w:val="11"/>
    </w:lvlOverride>
    <w:lvlOverride w:ilvl="1"/>
    <w:lvlOverride w:ilvl="2"/>
    <w:lvlOverride w:ilvl="3"/>
    <w:lvlOverride w:ilvl="4"/>
    <w:lvlOverride w:ilvl="5"/>
    <w:lvlOverride w:ilvl="6"/>
    <w:lvlOverride w:ilvl="7"/>
    <w:lvlOverride w:ilvl="8"/>
  </w:num>
  <w:num w:numId="3">
    <w:abstractNumId w:val="8"/>
    <w:lvlOverride w:ilvl="0">
      <w:startOverride w:val="12"/>
    </w:lvlOverride>
    <w:lvlOverride w:ilvl="1"/>
    <w:lvlOverride w:ilvl="2"/>
    <w:lvlOverride w:ilvl="3"/>
    <w:lvlOverride w:ilvl="4"/>
    <w:lvlOverride w:ilvl="5"/>
    <w:lvlOverride w:ilvl="6"/>
    <w:lvlOverride w:ilvl="7"/>
    <w:lvlOverride w:ilvl="8"/>
  </w:num>
  <w:num w:numId="4">
    <w:abstractNumId w:val="6"/>
  </w:num>
  <w:num w:numId="5">
    <w:abstractNumId w:val="0"/>
  </w:num>
  <w:num w:numId="6">
    <w:abstractNumId w:val="1"/>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4958DD"/>
    <w:rsid w:val="00001836"/>
    <w:rsid w:val="00012142"/>
    <w:rsid w:val="00013682"/>
    <w:rsid w:val="00013A17"/>
    <w:rsid w:val="00013C7E"/>
    <w:rsid w:val="000213AE"/>
    <w:rsid w:val="00021631"/>
    <w:rsid w:val="0002205A"/>
    <w:rsid w:val="00031E00"/>
    <w:rsid w:val="00031E59"/>
    <w:rsid w:val="00033668"/>
    <w:rsid w:val="000338FF"/>
    <w:rsid w:val="0003467C"/>
    <w:rsid w:val="00043F11"/>
    <w:rsid w:val="0005259E"/>
    <w:rsid w:val="00065C0C"/>
    <w:rsid w:val="000713D6"/>
    <w:rsid w:val="0008270F"/>
    <w:rsid w:val="000878DF"/>
    <w:rsid w:val="000918A8"/>
    <w:rsid w:val="000A1DA8"/>
    <w:rsid w:val="000B6FF3"/>
    <w:rsid w:val="000C6211"/>
    <w:rsid w:val="000D6CA6"/>
    <w:rsid w:val="000D7754"/>
    <w:rsid w:val="000F4989"/>
    <w:rsid w:val="001003E4"/>
    <w:rsid w:val="00101435"/>
    <w:rsid w:val="00106940"/>
    <w:rsid w:val="001077AD"/>
    <w:rsid w:val="0011104A"/>
    <w:rsid w:val="001115B0"/>
    <w:rsid w:val="001333ED"/>
    <w:rsid w:val="0013478F"/>
    <w:rsid w:val="0014542B"/>
    <w:rsid w:val="001461C8"/>
    <w:rsid w:val="00154B93"/>
    <w:rsid w:val="001573C8"/>
    <w:rsid w:val="00161BD9"/>
    <w:rsid w:val="00162459"/>
    <w:rsid w:val="00162F93"/>
    <w:rsid w:val="001663AF"/>
    <w:rsid w:val="00166DEF"/>
    <w:rsid w:val="00172F6A"/>
    <w:rsid w:val="00173CFE"/>
    <w:rsid w:val="00180536"/>
    <w:rsid w:val="00180F78"/>
    <w:rsid w:val="00191E75"/>
    <w:rsid w:val="001A18E8"/>
    <w:rsid w:val="001A7DD5"/>
    <w:rsid w:val="001B25B9"/>
    <w:rsid w:val="001B4278"/>
    <w:rsid w:val="001D3B27"/>
    <w:rsid w:val="001F4D74"/>
    <w:rsid w:val="001F5E43"/>
    <w:rsid w:val="00202A3A"/>
    <w:rsid w:val="00203FEF"/>
    <w:rsid w:val="0020500B"/>
    <w:rsid w:val="00240736"/>
    <w:rsid w:val="0024259C"/>
    <w:rsid w:val="00244B73"/>
    <w:rsid w:val="002563D2"/>
    <w:rsid w:val="00262936"/>
    <w:rsid w:val="00264FDD"/>
    <w:rsid w:val="00276DB6"/>
    <w:rsid w:val="00297419"/>
    <w:rsid w:val="002B01CC"/>
    <w:rsid w:val="002B1A5A"/>
    <w:rsid w:val="002B3985"/>
    <w:rsid w:val="002B6675"/>
    <w:rsid w:val="002C388E"/>
    <w:rsid w:val="002D0905"/>
    <w:rsid w:val="002D0C2B"/>
    <w:rsid w:val="002D7E2F"/>
    <w:rsid w:val="002E75DB"/>
    <w:rsid w:val="002F2979"/>
    <w:rsid w:val="002F5B5C"/>
    <w:rsid w:val="002F715C"/>
    <w:rsid w:val="00312063"/>
    <w:rsid w:val="00322EBF"/>
    <w:rsid w:val="00332BA2"/>
    <w:rsid w:val="00335187"/>
    <w:rsid w:val="003410F8"/>
    <w:rsid w:val="003415D9"/>
    <w:rsid w:val="003418CA"/>
    <w:rsid w:val="0035188A"/>
    <w:rsid w:val="003614E6"/>
    <w:rsid w:val="00385A3C"/>
    <w:rsid w:val="00392BDC"/>
    <w:rsid w:val="00392D2B"/>
    <w:rsid w:val="00393344"/>
    <w:rsid w:val="00394778"/>
    <w:rsid w:val="00394BA0"/>
    <w:rsid w:val="003B2F0C"/>
    <w:rsid w:val="003C1A3F"/>
    <w:rsid w:val="00400484"/>
    <w:rsid w:val="004064DA"/>
    <w:rsid w:val="0041006A"/>
    <w:rsid w:val="00417106"/>
    <w:rsid w:val="004202BE"/>
    <w:rsid w:val="00431735"/>
    <w:rsid w:val="0043713C"/>
    <w:rsid w:val="00437A72"/>
    <w:rsid w:val="00444BCB"/>
    <w:rsid w:val="00446732"/>
    <w:rsid w:val="00446D0C"/>
    <w:rsid w:val="0044735F"/>
    <w:rsid w:val="0045780C"/>
    <w:rsid w:val="00461F5C"/>
    <w:rsid w:val="0046635B"/>
    <w:rsid w:val="00467619"/>
    <w:rsid w:val="00471B3A"/>
    <w:rsid w:val="004830F6"/>
    <w:rsid w:val="00485899"/>
    <w:rsid w:val="00492D28"/>
    <w:rsid w:val="00493DCB"/>
    <w:rsid w:val="00494D03"/>
    <w:rsid w:val="004958DD"/>
    <w:rsid w:val="004A614A"/>
    <w:rsid w:val="004B2FDD"/>
    <w:rsid w:val="004C3FED"/>
    <w:rsid w:val="004C577D"/>
    <w:rsid w:val="004C6C76"/>
    <w:rsid w:val="004D45C8"/>
    <w:rsid w:val="004E2A3F"/>
    <w:rsid w:val="004E336F"/>
    <w:rsid w:val="004E36B9"/>
    <w:rsid w:val="00503443"/>
    <w:rsid w:val="00511AF1"/>
    <w:rsid w:val="00516258"/>
    <w:rsid w:val="00516E45"/>
    <w:rsid w:val="005303DE"/>
    <w:rsid w:val="00530DD2"/>
    <w:rsid w:val="005324C2"/>
    <w:rsid w:val="00532EF9"/>
    <w:rsid w:val="0053324F"/>
    <w:rsid w:val="0053624A"/>
    <w:rsid w:val="00556895"/>
    <w:rsid w:val="00560386"/>
    <w:rsid w:val="00564F16"/>
    <w:rsid w:val="0057151C"/>
    <w:rsid w:val="00571FF0"/>
    <w:rsid w:val="00574030"/>
    <w:rsid w:val="00584D93"/>
    <w:rsid w:val="005A1D6D"/>
    <w:rsid w:val="005A237F"/>
    <w:rsid w:val="005A6BCE"/>
    <w:rsid w:val="005B7976"/>
    <w:rsid w:val="005C0A50"/>
    <w:rsid w:val="005D1384"/>
    <w:rsid w:val="005D185F"/>
    <w:rsid w:val="005D236E"/>
    <w:rsid w:val="005D3338"/>
    <w:rsid w:val="005D62DB"/>
    <w:rsid w:val="005E14A6"/>
    <w:rsid w:val="005F656F"/>
    <w:rsid w:val="00604291"/>
    <w:rsid w:val="00611BC0"/>
    <w:rsid w:val="00611DD8"/>
    <w:rsid w:val="0063344B"/>
    <w:rsid w:val="00641457"/>
    <w:rsid w:val="00642E44"/>
    <w:rsid w:val="00643291"/>
    <w:rsid w:val="00643AE3"/>
    <w:rsid w:val="00646BA3"/>
    <w:rsid w:val="00663D54"/>
    <w:rsid w:val="0067072A"/>
    <w:rsid w:val="006922F2"/>
    <w:rsid w:val="00695550"/>
    <w:rsid w:val="00697A80"/>
    <w:rsid w:val="006B2086"/>
    <w:rsid w:val="006B56FF"/>
    <w:rsid w:val="006C5EB6"/>
    <w:rsid w:val="006C6961"/>
    <w:rsid w:val="006D1DB7"/>
    <w:rsid w:val="006D465F"/>
    <w:rsid w:val="006D7BFA"/>
    <w:rsid w:val="006E0BFD"/>
    <w:rsid w:val="006E3BD1"/>
    <w:rsid w:val="006E4027"/>
    <w:rsid w:val="006F1AD8"/>
    <w:rsid w:val="006F1AF5"/>
    <w:rsid w:val="006F5D91"/>
    <w:rsid w:val="006F7D0A"/>
    <w:rsid w:val="00702EDF"/>
    <w:rsid w:val="00705465"/>
    <w:rsid w:val="00707E7B"/>
    <w:rsid w:val="007101C4"/>
    <w:rsid w:val="00711246"/>
    <w:rsid w:val="007274F5"/>
    <w:rsid w:val="00733EB3"/>
    <w:rsid w:val="007421D9"/>
    <w:rsid w:val="007444F1"/>
    <w:rsid w:val="0075178A"/>
    <w:rsid w:val="00757D4B"/>
    <w:rsid w:val="00760345"/>
    <w:rsid w:val="00765656"/>
    <w:rsid w:val="007753AD"/>
    <w:rsid w:val="00777F68"/>
    <w:rsid w:val="0078204D"/>
    <w:rsid w:val="007901C1"/>
    <w:rsid w:val="00790FFE"/>
    <w:rsid w:val="00792EFD"/>
    <w:rsid w:val="007970BA"/>
    <w:rsid w:val="007A035B"/>
    <w:rsid w:val="007C1E6A"/>
    <w:rsid w:val="007C50CF"/>
    <w:rsid w:val="007C5D90"/>
    <w:rsid w:val="007E0AD5"/>
    <w:rsid w:val="007E79FA"/>
    <w:rsid w:val="007F1057"/>
    <w:rsid w:val="007F2EFA"/>
    <w:rsid w:val="007F35AF"/>
    <w:rsid w:val="00805CA8"/>
    <w:rsid w:val="00811AA6"/>
    <w:rsid w:val="0081291D"/>
    <w:rsid w:val="00823B1C"/>
    <w:rsid w:val="00824580"/>
    <w:rsid w:val="00834328"/>
    <w:rsid w:val="0083458D"/>
    <w:rsid w:val="00841500"/>
    <w:rsid w:val="008419E4"/>
    <w:rsid w:val="00841E96"/>
    <w:rsid w:val="0084212C"/>
    <w:rsid w:val="00850EB9"/>
    <w:rsid w:val="00857473"/>
    <w:rsid w:val="008605F5"/>
    <w:rsid w:val="00867505"/>
    <w:rsid w:val="00887F3E"/>
    <w:rsid w:val="008917F8"/>
    <w:rsid w:val="00893A0E"/>
    <w:rsid w:val="008955D2"/>
    <w:rsid w:val="008976E1"/>
    <w:rsid w:val="00897CD6"/>
    <w:rsid w:val="008A201D"/>
    <w:rsid w:val="008B3B05"/>
    <w:rsid w:val="008B7BC5"/>
    <w:rsid w:val="008C4579"/>
    <w:rsid w:val="008C5C47"/>
    <w:rsid w:val="008E1BC4"/>
    <w:rsid w:val="008E363F"/>
    <w:rsid w:val="008F0087"/>
    <w:rsid w:val="008F0F34"/>
    <w:rsid w:val="008F18C7"/>
    <w:rsid w:val="008F4BEC"/>
    <w:rsid w:val="008F7771"/>
    <w:rsid w:val="009013DD"/>
    <w:rsid w:val="00902FFA"/>
    <w:rsid w:val="00911CA1"/>
    <w:rsid w:val="00915FFA"/>
    <w:rsid w:val="00917307"/>
    <w:rsid w:val="00917567"/>
    <w:rsid w:val="0092157E"/>
    <w:rsid w:val="009222CD"/>
    <w:rsid w:val="0092269D"/>
    <w:rsid w:val="00924E34"/>
    <w:rsid w:val="009362B6"/>
    <w:rsid w:val="00942017"/>
    <w:rsid w:val="00943F7D"/>
    <w:rsid w:val="00946DFB"/>
    <w:rsid w:val="00947540"/>
    <w:rsid w:val="009545B0"/>
    <w:rsid w:val="00955359"/>
    <w:rsid w:val="00956467"/>
    <w:rsid w:val="009604E5"/>
    <w:rsid w:val="009701E4"/>
    <w:rsid w:val="00971BA0"/>
    <w:rsid w:val="00974C8C"/>
    <w:rsid w:val="00980756"/>
    <w:rsid w:val="009A7AC7"/>
    <w:rsid w:val="009B5255"/>
    <w:rsid w:val="009B5848"/>
    <w:rsid w:val="009C1215"/>
    <w:rsid w:val="009C524F"/>
    <w:rsid w:val="009D0D2C"/>
    <w:rsid w:val="009E3524"/>
    <w:rsid w:val="009E486F"/>
    <w:rsid w:val="009E5006"/>
    <w:rsid w:val="009F2DA0"/>
    <w:rsid w:val="009F3D26"/>
    <w:rsid w:val="009F4374"/>
    <w:rsid w:val="00A00013"/>
    <w:rsid w:val="00A1228C"/>
    <w:rsid w:val="00A27D4B"/>
    <w:rsid w:val="00A31D67"/>
    <w:rsid w:val="00A33F38"/>
    <w:rsid w:val="00A42029"/>
    <w:rsid w:val="00A4717C"/>
    <w:rsid w:val="00A47373"/>
    <w:rsid w:val="00A506F1"/>
    <w:rsid w:val="00A542AA"/>
    <w:rsid w:val="00A5665C"/>
    <w:rsid w:val="00A64A24"/>
    <w:rsid w:val="00A65F41"/>
    <w:rsid w:val="00A721B4"/>
    <w:rsid w:val="00A723A1"/>
    <w:rsid w:val="00A73EA7"/>
    <w:rsid w:val="00A73EBD"/>
    <w:rsid w:val="00A95143"/>
    <w:rsid w:val="00A967DF"/>
    <w:rsid w:val="00A97361"/>
    <w:rsid w:val="00AA07F7"/>
    <w:rsid w:val="00AA2E9D"/>
    <w:rsid w:val="00AA5D4C"/>
    <w:rsid w:val="00AB4A7E"/>
    <w:rsid w:val="00AB66B1"/>
    <w:rsid w:val="00AB7CC8"/>
    <w:rsid w:val="00AC3492"/>
    <w:rsid w:val="00AC405D"/>
    <w:rsid w:val="00AC4784"/>
    <w:rsid w:val="00AC62FE"/>
    <w:rsid w:val="00AC77F9"/>
    <w:rsid w:val="00AD48BB"/>
    <w:rsid w:val="00AE57C2"/>
    <w:rsid w:val="00AF3B37"/>
    <w:rsid w:val="00AF4CCD"/>
    <w:rsid w:val="00AF7465"/>
    <w:rsid w:val="00B06C9C"/>
    <w:rsid w:val="00B16B96"/>
    <w:rsid w:val="00B17615"/>
    <w:rsid w:val="00B2401B"/>
    <w:rsid w:val="00B3634B"/>
    <w:rsid w:val="00B56874"/>
    <w:rsid w:val="00B6186B"/>
    <w:rsid w:val="00B77C6B"/>
    <w:rsid w:val="00B83C7A"/>
    <w:rsid w:val="00B90033"/>
    <w:rsid w:val="00B91EF0"/>
    <w:rsid w:val="00B947EC"/>
    <w:rsid w:val="00BB3310"/>
    <w:rsid w:val="00BD7383"/>
    <w:rsid w:val="00BD7907"/>
    <w:rsid w:val="00BE195D"/>
    <w:rsid w:val="00BE302D"/>
    <w:rsid w:val="00BE3C3E"/>
    <w:rsid w:val="00BF1648"/>
    <w:rsid w:val="00BF2B95"/>
    <w:rsid w:val="00BF5DC6"/>
    <w:rsid w:val="00C01C7A"/>
    <w:rsid w:val="00C0201A"/>
    <w:rsid w:val="00C02312"/>
    <w:rsid w:val="00C0269A"/>
    <w:rsid w:val="00C032C8"/>
    <w:rsid w:val="00C05A6A"/>
    <w:rsid w:val="00C068E2"/>
    <w:rsid w:val="00C17953"/>
    <w:rsid w:val="00C22601"/>
    <w:rsid w:val="00C26951"/>
    <w:rsid w:val="00C30D96"/>
    <w:rsid w:val="00C31DA2"/>
    <w:rsid w:val="00C347DF"/>
    <w:rsid w:val="00C34A5B"/>
    <w:rsid w:val="00C437FE"/>
    <w:rsid w:val="00C45760"/>
    <w:rsid w:val="00C45A3E"/>
    <w:rsid w:val="00C50B28"/>
    <w:rsid w:val="00C600FB"/>
    <w:rsid w:val="00C608E7"/>
    <w:rsid w:val="00C64357"/>
    <w:rsid w:val="00C7256D"/>
    <w:rsid w:val="00C77B7D"/>
    <w:rsid w:val="00C80A79"/>
    <w:rsid w:val="00C83942"/>
    <w:rsid w:val="00C968E8"/>
    <w:rsid w:val="00C9696F"/>
    <w:rsid w:val="00CA05D3"/>
    <w:rsid w:val="00CB0130"/>
    <w:rsid w:val="00CB0F11"/>
    <w:rsid w:val="00CC5A76"/>
    <w:rsid w:val="00CD0280"/>
    <w:rsid w:val="00CD07CD"/>
    <w:rsid w:val="00CE2713"/>
    <w:rsid w:val="00CE77CA"/>
    <w:rsid w:val="00CF7FBC"/>
    <w:rsid w:val="00D0221B"/>
    <w:rsid w:val="00D1134D"/>
    <w:rsid w:val="00D17350"/>
    <w:rsid w:val="00D23797"/>
    <w:rsid w:val="00D23882"/>
    <w:rsid w:val="00D23BE3"/>
    <w:rsid w:val="00D35CA1"/>
    <w:rsid w:val="00D44FFF"/>
    <w:rsid w:val="00D4539A"/>
    <w:rsid w:val="00D5036B"/>
    <w:rsid w:val="00D5473D"/>
    <w:rsid w:val="00D61383"/>
    <w:rsid w:val="00D6243B"/>
    <w:rsid w:val="00D706DA"/>
    <w:rsid w:val="00D83594"/>
    <w:rsid w:val="00D849A7"/>
    <w:rsid w:val="00D85F3A"/>
    <w:rsid w:val="00D87169"/>
    <w:rsid w:val="00D90A88"/>
    <w:rsid w:val="00D9457D"/>
    <w:rsid w:val="00DB01C5"/>
    <w:rsid w:val="00DB540D"/>
    <w:rsid w:val="00DB667F"/>
    <w:rsid w:val="00DC017B"/>
    <w:rsid w:val="00DC27E6"/>
    <w:rsid w:val="00DC5634"/>
    <w:rsid w:val="00DD0419"/>
    <w:rsid w:val="00DE2317"/>
    <w:rsid w:val="00DE56BF"/>
    <w:rsid w:val="00DF1192"/>
    <w:rsid w:val="00E012D8"/>
    <w:rsid w:val="00E211FE"/>
    <w:rsid w:val="00E234E4"/>
    <w:rsid w:val="00E26F39"/>
    <w:rsid w:val="00E402F1"/>
    <w:rsid w:val="00E40B0A"/>
    <w:rsid w:val="00E43BFD"/>
    <w:rsid w:val="00E61724"/>
    <w:rsid w:val="00E65DDB"/>
    <w:rsid w:val="00E807A0"/>
    <w:rsid w:val="00E82455"/>
    <w:rsid w:val="00E86143"/>
    <w:rsid w:val="00E956DC"/>
    <w:rsid w:val="00E96822"/>
    <w:rsid w:val="00E96976"/>
    <w:rsid w:val="00EA03DA"/>
    <w:rsid w:val="00EA4136"/>
    <w:rsid w:val="00EA4599"/>
    <w:rsid w:val="00EA6A8D"/>
    <w:rsid w:val="00EB5D7B"/>
    <w:rsid w:val="00EB65FB"/>
    <w:rsid w:val="00EC0EAD"/>
    <w:rsid w:val="00EC3F77"/>
    <w:rsid w:val="00EC4BDD"/>
    <w:rsid w:val="00EC7277"/>
    <w:rsid w:val="00ED65E8"/>
    <w:rsid w:val="00ED7E44"/>
    <w:rsid w:val="00EE2FE7"/>
    <w:rsid w:val="00F0742F"/>
    <w:rsid w:val="00F1487C"/>
    <w:rsid w:val="00F15EC1"/>
    <w:rsid w:val="00F1657A"/>
    <w:rsid w:val="00F238FC"/>
    <w:rsid w:val="00F27DFD"/>
    <w:rsid w:val="00F31994"/>
    <w:rsid w:val="00F3309D"/>
    <w:rsid w:val="00F349C8"/>
    <w:rsid w:val="00F37BA5"/>
    <w:rsid w:val="00F37C01"/>
    <w:rsid w:val="00F407CD"/>
    <w:rsid w:val="00F45C1A"/>
    <w:rsid w:val="00F529CE"/>
    <w:rsid w:val="00F6476B"/>
    <w:rsid w:val="00F735BC"/>
    <w:rsid w:val="00F77886"/>
    <w:rsid w:val="00F817CF"/>
    <w:rsid w:val="00F87D28"/>
    <w:rsid w:val="00F90A8E"/>
    <w:rsid w:val="00F9283A"/>
    <w:rsid w:val="00F94897"/>
    <w:rsid w:val="00F94C79"/>
    <w:rsid w:val="00FA5BEA"/>
    <w:rsid w:val="00FB2EC3"/>
    <w:rsid w:val="00FB47AB"/>
    <w:rsid w:val="00FC3A9E"/>
    <w:rsid w:val="00FD6251"/>
    <w:rsid w:val="00FD6C79"/>
    <w:rsid w:val="00FE452D"/>
    <w:rsid w:val="00FE4DF3"/>
    <w:rsid w:val="00FF14E5"/>
    <w:rsid w:val="00FF2CE9"/>
    <w:rsid w:val="00FF6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E6"/>
  </w:style>
  <w:style w:type="paragraph" w:styleId="1">
    <w:name w:val="heading 1"/>
    <w:basedOn w:val="a"/>
    <w:next w:val="a"/>
    <w:link w:val="10"/>
    <w:uiPriority w:val="9"/>
    <w:qFormat/>
    <w:rsid w:val="009362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62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05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2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62B6"/>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9362B6"/>
    <w:rPr>
      <w:color w:val="0000FF" w:themeColor="hyperlink"/>
      <w:u w:val="single"/>
    </w:rPr>
  </w:style>
  <w:style w:type="paragraph" w:styleId="a4">
    <w:name w:val="TOC Heading"/>
    <w:basedOn w:val="1"/>
    <w:next w:val="a"/>
    <w:uiPriority w:val="39"/>
    <w:unhideWhenUsed/>
    <w:qFormat/>
    <w:rsid w:val="009362B6"/>
    <w:pPr>
      <w:outlineLvl w:val="9"/>
    </w:pPr>
    <w:rPr>
      <w:lang w:eastAsia="ru-RU"/>
    </w:rPr>
  </w:style>
  <w:style w:type="paragraph" w:styleId="a5">
    <w:name w:val="List Paragraph"/>
    <w:basedOn w:val="a"/>
    <w:uiPriority w:val="34"/>
    <w:qFormat/>
    <w:rsid w:val="00646BA3"/>
    <w:pPr>
      <w:ind w:left="720"/>
      <w:contextualSpacing/>
    </w:pPr>
  </w:style>
  <w:style w:type="character" w:customStyle="1" w:styleId="30">
    <w:name w:val="Заголовок 3 Знак"/>
    <w:basedOn w:val="a0"/>
    <w:link w:val="3"/>
    <w:uiPriority w:val="9"/>
    <w:semiHidden/>
    <w:rsid w:val="008605F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E6"/>
  </w:style>
  <w:style w:type="paragraph" w:styleId="1">
    <w:name w:val="heading 1"/>
    <w:basedOn w:val="a"/>
    <w:next w:val="a"/>
    <w:link w:val="10"/>
    <w:uiPriority w:val="9"/>
    <w:qFormat/>
    <w:rsid w:val="009362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62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05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2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62B6"/>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9362B6"/>
    <w:rPr>
      <w:color w:val="0000FF" w:themeColor="hyperlink"/>
      <w:u w:val="single"/>
    </w:rPr>
  </w:style>
  <w:style w:type="paragraph" w:styleId="a4">
    <w:name w:val="TOC Heading"/>
    <w:basedOn w:val="1"/>
    <w:next w:val="a"/>
    <w:uiPriority w:val="39"/>
    <w:unhideWhenUsed/>
    <w:qFormat/>
    <w:rsid w:val="009362B6"/>
    <w:pPr>
      <w:outlineLvl w:val="9"/>
    </w:pPr>
    <w:rPr>
      <w:lang w:eastAsia="ru-RU"/>
    </w:rPr>
  </w:style>
  <w:style w:type="paragraph" w:styleId="a5">
    <w:name w:val="List Paragraph"/>
    <w:basedOn w:val="a"/>
    <w:uiPriority w:val="34"/>
    <w:qFormat/>
    <w:rsid w:val="00646BA3"/>
    <w:pPr>
      <w:ind w:left="720"/>
      <w:contextualSpacing/>
    </w:pPr>
  </w:style>
  <w:style w:type="character" w:customStyle="1" w:styleId="30">
    <w:name w:val="Заголовок 3 Знак"/>
    <w:basedOn w:val="a0"/>
    <w:link w:val="3"/>
    <w:uiPriority w:val="9"/>
    <w:semiHidden/>
    <w:rsid w:val="008605F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404760">
      <w:bodyDiv w:val="1"/>
      <w:marLeft w:val="0"/>
      <w:marRight w:val="0"/>
      <w:marTop w:val="0"/>
      <w:marBottom w:val="0"/>
      <w:divBdr>
        <w:top w:val="none" w:sz="0" w:space="0" w:color="auto"/>
        <w:left w:val="none" w:sz="0" w:space="0" w:color="auto"/>
        <w:bottom w:val="none" w:sz="0" w:space="0" w:color="auto"/>
        <w:right w:val="none" w:sz="0" w:space="0" w:color="auto"/>
      </w:divBdr>
    </w:div>
    <w:div w:id="103772111">
      <w:bodyDiv w:val="1"/>
      <w:marLeft w:val="0"/>
      <w:marRight w:val="0"/>
      <w:marTop w:val="0"/>
      <w:marBottom w:val="0"/>
      <w:divBdr>
        <w:top w:val="none" w:sz="0" w:space="0" w:color="auto"/>
        <w:left w:val="none" w:sz="0" w:space="0" w:color="auto"/>
        <w:bottom w:val="none" w:sz="0" w:space="0" w:color="auto"/>
        <w:right w:val="none" w:sz="0" w:space="0" w:color="auto"/>
      </w:divBdr>
    </w:div>
    <w:div w:id="114833133">
      <w:bodyDiv w:val="1"/>
      <w:marLeft w:val="0"/>
      <w:marRight w:val="0"/>
      <w:marTop w:val="0"/>
      <w:marBottom w:val="0"/>
      <w:divBdr>
        <w:top w:val="none" w:sz="0" w:space="0" w:color="auto"/>
        <w:left w:val="none" w:sz="0" w:space="0" w:color="auto"/>
        <w:bottom w:val="none" w:sz="0" w:space="0" w:color="auto"/>
        <w:right w:val="none" w:sz="0" w:space="0" w:color="auto"/>
      </w:divBdr>
    </w:div>
    <w:div w:id="161285369">
      <w:bodyDiv w:val="1"/>
      <w:marLeft w:val="0"/>
      <w:marRight w:val="0"/>
      <w:marTop w:val="0"/>
      <w:marBottom w:val="0"/>
      <w:divBdr>
        <w:top w:val="none" w:sz="0" w:space="0" w:color="auto"/>
        <w:left w:val="none" w:sz="0" w:space="0" w:color="auto"/>
        <w:bottom w:val="none" w:sz="0" w:space="0" w:color="auto"/>
        <w:right w:val="none" w:sz="0" w:space="0" w:color="auto"/>
      </w:divBdr>
    </w:div>
    <w:div w:id="211575100">
      <w:bodyDiv w:val="1"/>
      <w:marLeft w:val="0"/>
      <w:marRight w:val="0"/>
      <w:marTop w:val="0"/>
      <w:marBottom w:val="0"/>
      <w:divBdr>
        <w:top w:val="none" w:sz="0" w:space="0" w:color="auto"/>
        <w:left w:val="none" w:sz="0" w:space="0" w:color="auto"/>
        <w:bottom w:val="none" w:sz="0" w:space="0" w:color="auto"/>
        <w:right w:val="none" w:sz="0" w:space="0" w:color="auto"/>
      </w:divBdr>
    </w:div>
    <w:div w:id="217472403">
      <w:bodyDiv w:val="1"/>
      <w:marLeft w:val="0"/>
      <w:marRight w:val="0"/>
      <w:marTop w:val="0"/>
      <w:marBottom w:val="0"/>
      <w:divBdr>
        <w:top w:val="none" w:sz="0" w:space="0" w:color="auto"/>
        <w:left w:val="none" w:sz="0" w:space="0" w:color="auto"/>
        <w:bottom w:val="none" w:sz="0" w:space="0" w:color="auto"/>
        <w:right w:val="none" w:sz="0" w:space="0" w:color="auto"/>
      </w:divBdr>
    </w:div>
    <w:div w:id="240483007">
      <w:bodyDiv w:val="1"/>
      <w:marLeft w:val="0"/>
      <w:marRight w:val="0"/>
      <w:marTop w:val="0"/>
      <w:marBottom w:val="0"/>
      <w:divBdr>
        <w:top w:val="none" w:sz="0" w:space="0" w:color="auto"/>
        <w:left w:val="none" w:sz="0" w:space="0" w:color="auto"/>
        <w:bottom w:val="none" w:sz="0" w:space="0" w:color="auto"/>
        <w:right w:val="none" w:sz="0" w:space="0" w:color="auto"/>
      </w:divBdr>
    </w:div>
    <w:div w:id="337927234">
      <w:bodyDiv w:val="1"/>
      <w:marLeft w:val="0"/>
      <w:marRight w:val="0"/>
      <w:marTop w:val="0"/>
      <w:marBottom w:val="0"/>
      <w:divBdr>
        <w:top w:val="none" w:sz="0" w:space="0" w:color="auto"/>
        <w:left w:val="none" w:sz="0" w:space="0" w:color="auto"/>
        <w:bottom w:val="none" w:sz="0" w:space="0" w:color="auto"/>
        <w:right w:val="none" w:sz="0" w:space="0" w:color="auto"/>
      </w:divBdr>
    </w:div>
    <w:div w:id="563949047">
      <w:bodyDiv w:val="1"/>
      <w:marLeft w:val="0"/>
      <w:marRight w:val="0"/>
      <w:marTop w:val="0"/>
      <w:marBottom w:val="0"/>
      <w:divBdr>
        <w:top w:val="none" w:sz="0" w:space="0" w:color="auto"/>
        <w:left w:val="none" w:sz="0" w:space="0" w:color="auto"/>
        <w:bottom w:val="none" w:sz="0" w:space="0" w:color="auto"/>
        <w:right w:val="none" w:sz="0" w:space="0" w:color="auto"/>
      </w:divBdr>
    </w:div>
    <w:div w:id="597950951">
      <w:bodyDiv w:val="1"/>
      <w:marLeft w:val="0"/>
      <w:marRight w:val="0"/>
      <w:marTop w:val="0"/>
      <w:marBottom w:val="0"/>
      <w:divBdr>
        <w:top w:val="none" w:sz="0" w:space="0" w:color="auto"/>
        <w:left w:val="none" w:sz="0" w:space="0" w:color="auto"/>
        <w:bottom w:val="none" w:sz="0" w:space="0" w:color="auto"/>
        <w:right w:val="none" w:sz="0" w:space="0" w:color="auto"/>
      </w:divBdr>
    </w:div>
    <w:div w:id="609434849">
      <w:bodyDiv w:val="1"/>
      <w:marLeft w:val="0"/>
      <w:marRight w:val="0"/>
      <w:marTop w:val="0"/>
      <w:marBottom w:val="0"/>
      <w:divBdr>
        <w:top w:val="none" w:sz="0" w:space="0" w:color="auto"/>
        <w:left w:val="none" w:sz="0" w:space="0" w:color="auto"/>
        <w:bottom w:val="none" w:sz="0" w:space="0" w:color="auto"/>
        <w:right w:val="none" w:sz="0" w:space="0" w:color="auto"/>
      </w:divBdr>
    </w:div>
    <w:div w:id="619410973">
      <w:bodyDiv w:val="1"/>
      <w:marLeft w:val="0"/>
      <w:marRight w:val="0"/>
      <w:marTop w:val="0"/>
      <w:marBottom w:val="0"/>
      <w:divBdr>
        <w:top w:val="none" w:sz="0" w:space="0" w:color="auto"/>
        <w:left w:val="none" w:sz="0" w:space="0" w:color="auto"/>
        <w:bottom w:val="none" w:sz="0" w:space="0" w:color="auto"/>
        <w:right w:val="none" w:sz="0" w:space="0" w:color="auto"/>
      </w:divBdr>
    </w:div>
    <w:div w:id="790826059">
      <w:bodyDiv w:val="1"/>
      <w:marLeft w:val="0"/>
      <w:marRight w:val="0"/>
      <w:marTop w:val="0"/>
      <w:marBottom w:val="0"/>
      <w:divBdr>
        <w:top w:val="none" w:sz="0" w:space="0" w:color="auto"/>
        <w:left w:val="none" w:sz="0" w:space="0" w:color="auto"/>
        <w:bottom w:val="none" w:sz="0" w:space="0" w:color="auto"/>
        <w:right w:val="none" w:sz="0" w:space="0" w:color="auto"/>
      </w:divBdr>
    </w:div>
    <w:div w:id="884174912">
      <w:bodyDiv w:val="1"/>
      <w:marLeft w:val="0"/>
      <w:marRight w:val="0"/>
      <w:marTop w:val="0"/>
      <w:marBottom w:val="0"/>
      <w:divBdr>
        <w:top w:val="none" w:sz="0" w:space="0" w:color="auto"/>
        <w:left w:val="none" w:sz="0" w:space="0" w:color="auto"/>
        <w:bottom w:val="none" w:sz="0" w:space="0" w:color="auto"/>
        <w:right w:val="none" w:sz="0" w:space="0" w:color="auto"/>
      </w:divBdr>
    </w:div>
    <w:div w:id="888305001">
      <w:bodyDiv w:val="1"/>
      <w:marLeft w:val="0"/>
      <w:marRight w:val="0"/>
      <w:marTop w:val="0"/>
      <w:marBottom w:val="0"/>
      <w:divBdr>
        <w:top w:val="none" w:sz="0" w:space="0" w:color="auto"/>
        <w:left w:val="none" w:sz="0" w:space="0" w:color="auto"/>
        <w:bottom w:val="none" w:sz="0" w:space="0" w:color="auto"/>
        <w:right w:val="none" w:sz="0" w:space="0" w:color="auto"/>
      </w:divBdr>
    </w:div>
    <w:div w:id="939068947">
      <w:bodyDiv w:val="1"/>
      <w:marLeft w:val="0"/>
      <w:marRight w:val="0"/>
      <w:marTop w:val="0"/>
      <w:marBottom w:val="0"/>
      <w:divBdr>
        <w:top w:val="none" w:sz="0" w:space="0" w:color="auto"/>
        <w:left w:val="none" w:sz="0" w:space="0" w:color="auto"/>
        <w:bottom w:val="none" w:sz="0" w:space="0" w:color="auto"/>
        <w:right w:val="none" w:sz="0" w:space="0" w:color="auto"/>
      </w:divBdr>
    </w:div>
    <w:div w:id="1117019931">
      <w:bodyDiv w:val="1"/>
      <w:marLeft w:val="0"/>
      <w:marRight w:val="0"/>
      <w:marTop w:val="0"/>
      <w:marBottom w:val="0"/>
      <w:divBdr>
        <w:top w:val="none" w:sz="0" w:space="0" w:color="auto"/>
        <w:left w:val="none" w:sz="0" w:space="0" w:color="auto"/>
        <w:bottom w:val="none" w:sz="0" w:space="0" w:color="auto"/>
        <w:right w:val="none" w:sz="0" w:space="0" w:color="auto"/>
      </w:divBdr>
    </w:div>
    <w:div w:id="1162625449">
      <w:bodyDiv w:val="1"/>
      <w:marLeft w:val="0"/>
      <w:marRight w:val="0"/>
      <w:marTop w:val="0"/>
      <w:marBottom w:val="0"/>
      <w:divBdr>
        <w:top w:val="none" w:sz="0" w:space="0" w:color="auto"/>
        <w:left w:val="none" w:sz="0" w:space="0" w:color="auto"/>
        <w:bottom w:val="none" w:sz="0" w:space="0" w:color="auto"/>
        <w:right w:val="none" w:sz="0" w:space="0" w:color="auto"/>
      </w:divBdr>
    </w:div>
    <w:div w:id="1305739788">
      <w:bodyDiv w:val="1"/>
      <w:marLeft w:val="0"/>
      <w:marRight w:val="0"/>
      <w:marTop w:val="0"/>
      <w:marBottom w:val="0"/>
      <w:divBdr>
        <w:top w:val="none" w:sz="0" w:space="0" w:color="auto"/>
        <w:left w:val="none" w:sz="0" w:space="0" w:color="auto"/>
        <w:bottom w:val="none" w:sz="0" w:space="0" w:color="auto"/>
        <w:right w:val="none" w:sz="0" w:space="0" w:color="auto"/>
      </w:divBdr>
    </w:div>
    <w:div w:id="1345135692">
      <w:bodyDiv w:val="1"/>
      <w:marLeft w:val="0"/>
      <w:marRight w:val="0"/>
      <w:marTop w:val="0"/>
      <w:marBottom w:val="0"/>
      <w:divBdr>
        <w:top w:val="none" w:sz="0" w:space="0" w:color="auto"/>
        <w:left w:val="none" w:sz="0" w:space="0" w:color="auto"/>
        <w:bottom w:val="none" w:sz="0" w:space="0" w:color="auto"/>
        <w:right w:val="none" w:sz="0" w:space="0" w:color="auto"/>
      </w:divBdr>
    </w:div>
    <w:div w:id="1405564102">
      <w:bodyDiv w:val="1"/>
      <w:marLeft w:val="0"/>
      <w:marRight w:val="0"/>
      <w:marTop w:val="0"/>
      <w:marBottom w:val="0"/>
      <w:divBdr>
        <w:top w:val="none" w:sz="0" w:space="0" w:color="auto"/>
        <w:left w:val="none" w:sz="0" w:space="0" w:color="auto"/>
        <w:bottom w:val="none" w:sz="0" w:space="0" w:color="auto"/>
        <w:right w:val="none" w:sz="0" w:space="0" w:color="auto"/>
      </w:divBdr>
    </w:div>
    <w:div w:id="1457212344">
      <w:bodyDiv w:val="1"/>
      <w:marLeft w:val="0"/>
      <w:marRight w:val="0"/>
      <w:marTop w:val="0"/>
      <w:marBottom w:val="0"/>
      <w:divBdr>
        <w:top w:val="none" w:sz="0" w:space="0" w:color="auto"/>
        <w:left w:val="none" w:sz="0" w:space="0" w:color="auto"/>
        <w:bottom w:val="none" w:sz="0" w:space="0" w:color="auto"/>
        <w:right w:val="none" w:sz="0" w:space="0" w:color="auto"/>
      </w:divBdr>
    </w:div>
    <w:div w:id="1471092293">
      <w:bodyDiv w:val="1"/>
      <w:marLeft w:val="0"/>
      <w:marRight w:val="0"/>
      <w:marTop w:val="0"/>
      <w:marBottom w:val="0"/>
      <w:divBdr>
        <w:top w:val="none" w:sz="0" w:space="0" w:color="auto"/>
        <w:left w:val="none" w:sz="0" w:space="0" w:color="auto"/>
        <w:bottom w:val="none" w:sz="0" w:space="0" w:color="auto"/>
        <w:right w:val="none" w:sz="0" w:space="0" w:color="auto"/>
      </w:divBdr>
    </w:div>
    <w:div w:id="1493908333">
      <w:bodyDiv w:val="1"/>
      <w:marLeft w:val="0"/>
      <w:marRight w:val="0"/>
      <w:marTop w:val="0"/>
      <w:marBottom w:val="0"/>
      <w:divBdr>
        <w:top w:val="none" w:sz="0" w:space="0" w:color="auto"/>
        <w:left w:val="none" w:sz="0" w:space="0" w:color="auto"/>
        <w:bottom w:val="none" w:sz="0" w:space="0" w:color="auto"/>
        <w:right w:val="none" w:sz="0" w:space="0" w:color="auto"/>
      </w:divBdr>
    </w:div>
    <w:div w:id="1501504292">
      <w:bodyDiv w:val="1"/>
      <w:marLeft w:val="0"/>
      <w:marRight w:val="0"/>
      <w:marTop w:val="0"/>
      <w:marBottom w:val="0"/>
      <w:divBdr>
        <w:top w:val="none" w:sz="0" w:space="0" w:color="auto"/>
        <w:left w:val="none" w:sz="0" w:space="0" w:color="auto"/>
        <w:bottom w:val="none" w:sz="0" w:space="0" w:color="auto"/>
        <w:right w:val="none" w:sz="0" w:space="0" w:color="auto"/>
      </w:divBdr>
    </w:div>
    <w:div w:id="1629162584">
      <w:bodyDiv w:val="1"/>
      <w:marLeft w:val="0"/>
      <w:marRight w:val="0"/>
      <w:marTop w:val="0"/>
      <w:marBottom w:val="0"/>
      <w:divBdr>
        <w:top w:val="none" w:sz="0" w:space="0" w:color="auto"/>
        <w:left w:val="none" w:sz="0" w:space="0" w:color="auto"/>
        <w:bottom w:val="none" w:sz="0" w:space="0" w:color="auto"/>
        <w:right w:val="none" w:sz="0" w:space="0" w:color="auto"/>
      </w:divBdr>
    </w:div>
    <w:div w:id="1643462395">
      <w:bodyDiv w:val="1"/>
      <w:marLeft w:val="0"/>
      <w:marRight w:val="0"/>
      <w:marTop w:val="0"/>
      <w:marBottom w:val="0"/>
      <w:divBdr>
        <w:top w:val="none" w:sz="0" w:space="0" w:color="auto"/>
        <w:left w:val="none" w:sz="0" w:space="0" w:color="auto"/>
        <w:bottom w:val="none" w:sz="0" w:space="0" w:color="auto"/>
        <w:right w:val="none" w:sz="0" w:space="0" w:color="auto"/>
      </w:divBdr>
    </w:div>
    <w:div w:id="1735003439">
      <w:bodyDiv w:val="1"/>
      <w:marLeft w:val="0"/>
      <w:marRight w:val="0"/>
      <w:marTop w:val="0"/>
      <w:marBottom w:val="0"/>
      <w:divBdr>
        <w:top w:val="none" w:sz="0" w:space="0" w:color="auto"/>
        <w:left w:val="none" w:sz="0" w:space="0" w:color="auto"/>
        <w:bottom w:val="none" w:sz="0" w:space="0" w:color="auto"/>
        <w:right w:val="none" w:sz="0" w:space="0" w:color="auto"/>
      </w:divBdr>
    </w:div>
    <w:div w:id="1767536850">
      <w:bodyDiv w:val="1"/>
      <w:marLeft w:val="0"/>
      <w:marRight w:val="0"/>
      <w:marTop w:val="0"/>
      <w:marBottom w:val="0"/>
      <w:divBdr>
        <w:top w:val="none" w:sz="0" w:space="0" w:color="auto"/>
        <w:left w:val="none" w:sz="0" w:space="0" w:color="auto"/>
        <w:bottom w:val="none" w:sz="0" w:space="0" w:color="auto"/>
        <w:right w:val="none" w:sz="0" w:space="0" w:color="auto"/>
      </w:divBdr>
    </w:div>
    <w:div w:id="1825050200">
      <w:bodyDiv w:val="1"/>
      <w:marLeft w:val="0"/>
      <w:marRight w:val="0"/>
      <w:marTop w:val="0"/>
      <w:marBottom w:val="0"/>
      <w:divBdr>
        <w:top w:val="none" w:sz="0" w:space="0" w:color="auto"/>
        <w:left w:val="none" w:sz="0" w:space="0" w:color="auto"/>
        <w:bottom w:val="none" w:sz="0" w:space="0" w:color="auto"/>
        <w:right w:val="none" w:sz="0" w:space="0" w:color="auto"/>
      </w:divBdr>
    </w:div>
    <w:div w:id="1840267703">
      <w:bodyDiv w:val="1"/>
      <w:marLeft w:val="0"/>
      <w:marRight w:val="0"/>
      <w:marTop w:val="0"/>
      <w:marBottom w:val="0"/>
      <w:divBdr>
        <w:top w:val="none" w:sz="0" w:space="0" w:color="auto"/>
        <w:left w:val="none" w:sz="0" w:space="0" w:color="auto"/>
        <w:bottom w:val="none" w:sz="0" w:space="0" w:color="auto"/>
        <w:right w:val="none" w:sz="0" w:space="0" w:color="auto"/>
      </w:divBdr>
    </w:div>
    <w:div w:id="1856966321">
      <w:bodyDiv w:val="1"/>
      <w:marLeft w:val="0"/>
      <w:marRight w:val="0"/>
      <w:marTop w:val="0"/>
      <w:marBottom w:val="0"/>
      <w:divBdr>
        <w:top w:val="none" w:sz="0" w:space="0" w:color="auto"/>
        <w:left w:val="none" w:sz="0" w:space="0" w:color="auto"/>
        <w:bottom w:val="none" w:sz="0" w:space="0" w:color="auto"/>
        <w:right w:val="none" w:sz="0" w:space="0" w:color="auto"/>
      </w:divBdr>
    </w:div>
    <w:div w:id="1985620656">
      <w:bodyDiv w:val="1"/>
      <w:marLeft w:val="0"/>
      <w:marRight w:val="0"/>
      <w:marTop w:val="0"/>
      <w:marBottom w:val="0"/>
      <w:divBdr>
        <w:top w:val="none" w:sz="0" w:space="0" w:color="auto"/>
        <w:left w:val="none" w:sz="0" w:space="0" w:color="auto"/>
        <w:bottom w:val="none" w:sz="0" w:space="0" w:color="auto"/>
        <w:right w:val="none" w:sz="0" w:space="0" w:color="auto"/>
      </w:divBdr>
    </w:div>
    <w:div w:id="21347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9383-D24B-43AD-8F66-A1F6603E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9427</Words>
  <Characters>53739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Татьяна Владимировна</dc:creator>
  <cp:lastModifiedBy>Super</cp:lastModifiedBy>
  <cp:revision>3</cp:revision>
  <dcterms:created xsi:type="dcterms:W3CDTF">2021-08-03T14:20:00Z</dcterms:created>
  <dcterms:modified xsi:type="dcterms:W3CDTF">2021-08-11T12:38:00Z</dcterms:modified>
</cp:coreProperties>
</file>