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E0" w:rsidRPr="001F62E0" w:rsidRDefault="001F62E0" w:rsidP="009A7F9D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1F62E0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Ж</w:t>
      </w:r>
      <w:r w:rsidRPr="00D035F9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ители городского округа Лыткарино</w:t>
      </w:r>
      <w:r w:rsidRPr="001F62E0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 xml:space="preserve"> смогут поддержать лучшие проекты в рамках инициативного бюджетирования</w:t>
      </w:r>
    </w:p>
    <w:p w:rsidR="0058089C" w:rsidRDefault="0058089C" w:rsidP="0058089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089C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.ibb.co/mzHkTKT/AKem-K8-d8-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B7946" id="Прямоугольник 2" o:spid="_x0000_s1026" alt="https://i.ibb.co/mzHkTKT/AKem-K8-d8-W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AfZvAQDAAD7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F858D6" w:rsidRPr="00F858D6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3D3DEE2" wp14:editId="521A7ACA">
            <wp:extent cx="1905000" cy="1295400"/>
            <wp:effectExtent l="0" t="0" r="0" b="0"/>
            <wp:docPr id="1" name="Рисунок 1" descr="Конкурсный отбор проектов инициативного бюджетирования в Московской области в 2021 году">
              <a:hlinkClick xmlns:a="http://schemas.openxmlformats.org/drawingml/2006/main" r:id="rId4" tooltip="&quot;Конкурсный отбор проектов инициативного бюджетирования в Московской области в 2021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ный отбор проектов инициативного бюджетирования в Московской области в 2021 году">
                      <a:hlinkClick r:id="rId4" tooltip="&quot;Конкурсный отбор проектов инициативного бюджетирования в Московской области в 2021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58089C" w:rsidRDefault="0058089C" w:rsidP="0058089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8089C" w:rsidRPr="0058089C" w:rsidRDefault="0058089C" w:rsidP="0058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 Городского</w:t>
      </w:r>
      <w:proofErr w:type="gramEnd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  Лыткарино информирует о проведении  конкурсного отбора проектов инициативного бюджетирования.</w:t>
      </w:r>
    </w:p>
    <w:p w:rsidR="0058089C" w:rsidRPr="0058089C" w:rsidRDefault="0058089C" w:rsidP="0058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14.03.2022 по 25.03.2022 </w:t>
      </w: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1 </w:t>
      </w:r>
      <w:proofErr w:type="gramStart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  муниципального</w:t>
      </w:r>
      <w:proofErr w:type="gramEnd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конкурсного отбора проектов инициативного бюджетирования – размещение проектов по форме, указанной на  Интернет-портале в информационно-ко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ммуникационной сети Интернет по адресу: </w:t>
      </w:r>
      <w:hyperlink r:id="rId6" w:history="1">
        <w:r w:rsidRPr="005808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bookmarkStart w:id="0" w:name="_GoBack"/>
        <w:bookmarkEnd w:id="0"/>
        <w:r w:rsidRPr="005808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5808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://vote.dobrodel.ru/narodniy_budjet</w:t>
        </w:r>
      </w:hyperlink>
    </w:p>
    <w:p w:rsidR="0058089C" w:rsidRPr="0058089C" w:rsidRDefault="0058089C" w:rsidP="0058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gramStart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26.03.2022  по</w:t>
      </w:r>
      <w:proofErr w:type="gramEnd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01.04.2022  жители  городского округа Лыткарино  могут проголосовать за понравившийся проект на Интернет-портале, размещенном в информационно-телекоммуникационной сети Интернет по адресу: </w:t>
      </w:r>
      <w:hyperlink r:id="rId7" w:history="1">
        <w:r w:rsidRPr="0058089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https://vote.dobrodel.ru/narodniy_budjet</w:t>
        </w:r>
      </w:hyperlink>
    </w:p>
    <w:p w:rsidR="0058089C" w:rsidRPr="0058089C" w:rsidRDefault="0058089C" w:rsidP="0058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голосовании принимают участие граждане, зарегистрированные на Интернет-портале «</w:t>
      </w:r>
      <w:proofErr w:type="spellStart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Добродел</w:t>
      </w:r>
      <w:proofErr w:type="spellEnd"/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Житель городского округа имеет право голосовать только за те проекты, которые реализуются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</w:t>
      </w: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Лыткарино</w:t>
      </w:r>
      <w:r w:rsidRPr="00580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Голосовать можно за неограниченное число проектов инициативного бюджетирования, при этом за один проект отдается один голос.</w:t>
      </w:r>
    </w:p>
    <w:p w:rsidR="001F62E0" w:rsidRPr="0058089C" w:rsidRDefault="0058089C" w:rsidP="00C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     </w:t>
      </w:r>
      <w:r w:rsidR="001F62E0" w:rsidRPr="00580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Лучшие проекты по итогам проведения регионального конкурсного отбора (с учётом результатов народного голосования) будут реализованы за счет софинансирования из бюджетов Московской области и муниципалитета.</w:t>
      </w:r>
    </w:p>
    <w:p w:rsidR="00451777" w:rsidRPr="00451777" w:rsidRDefault="00CD77DB" w:rsidP="00451777">
      <w:pPr>
        <w:shd w:val="clear" w:color="auto" w:fill="FFFFFF"/>
        <w:spacing w:after="300" w:line="51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  <w:lang w:eastAsia="ru-RU"/>
        </w:rPr>
        <w:t xml:space="preserve">            </w:t>
      </w:r>
      <w:r w:rsidR="00451777" w:rsidRPr="00451777"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  <w:lang w:eastAsia="ru-RU"/>
        </w:rPr>
        <w:t>Приглашаем всех желающих принять участие в голосовании!</w:t>
      </w:r>
    </w:p>
    <w:p w:rsidR="00DD3954" w:rsidRDefault="00DD3954"/>
    <w:sectPr w:rsidR="00DD3954" w:rsidSect="001C35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E0"/>
    <w:rsid w:val="001C352C"/>
    <w:rsid w:val="001F62E0"/>
    <w:rsid w:val="003630B5"/>
    <w:rsid w:val="003B2B4E"/>
    <w:rsid w:val="003F1030"/>
    <w:rsid w:val="004311D3"/>
    <w:rsid w:val="00451777"/>
    <w:rsid w:val="0058089C"/>
    <w:rsid w:val="00737322"/>
    <w:rsid w:val="009A7F9D"/>
    <w:rsid w:val="00CD77DB"/>
    <w:rsid w:val="00D035F9"/>
    <w:rsid w:val="00DD3954"/>
    <w:rsid w:val="00F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1567-4F5B-4C1D-A89E-1D422A1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58D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te.dobrodel.ru/narodniy_budj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dobrodel.ru/narodniy_budj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82;&#1088;&#1072;&#1089;&#1085;&#1086;&#1079;&#1085;&#1072;&#1084;&#1077;&#1085;&#1089;&#1082;-&#1079;&#1072;&#1090;&#1086;.&#1088;&#1092;/tinybrowser/fulls/images/sobytija/2020/01/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2020-11-30T07:25:00Z</cp:lastPrinted>
  <dcterms:created xsi:type="dcterms:W3CDTF">2022-03-25T12:03:00Z</dcterms:created>
  <dcterms:modified xsi:type="dcterms:W3CDTF">2022-03-25T12:03:00Z</dcterms:modified>
</cp:coreProperties>
</file>