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BC5FB6" wp14:editId="42B0A36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E21EA3" w:rsidRDefault="00112A5B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________</w:t>
            </w:r>
            <w:r w:rsidR="00E21EA3"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112A5B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112A5B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112A5B">
              <w:rPr>
                <w:szCs w:val="28"/>
              </w:rPr>
              <w:t xml:space="preserve"> </w:t>
            </w:r>
          </w:p>
          <w:p w:rsidR="00112A5B" w:rsidRPr="00112A5B" w:rsidRDefault="00D71B5D" w:rsidP="00112A5B">
            <w:pPr>
              <w:tabs>
                <w:tab w:val="left" w:pos="9498"/>
              </w:tabs>
              <w:ind w:right="-79"/>
              <w:jc w:val="center"/>
              <w:rPr>
                <w:szCs w:val="28"/>
              </w:rPr>
            </w:pPr>
            <w:r w:rsidRPr="00112A5B">
              <w:rPr>
                <w:szCs w:val="28"/>
              </w:rPr>
              <w:t>«</w:t>
            </w:r>
            <w:r w:rsidR="00112A5B" w:rsidRPr="00112A5B">
              <w:rPr>
                <w:szCs w:val="28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разграничена»</w:t>
            </w:r>
          </w:p>
          <w:p w:rsidR="00D71B5D" w:rsidRPr="00112A5B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112A5B">
              <w:rPr>
                <w:szCs w:val="28"/>
              </w:rPr>
              <w:t>на территории городского округа Лыткарино</w:t>
            </w:r>
            <w:r w:rsidR="005A54DA" w:rsidRPr="00112A5B">
              <w:rPr>
                <w:szCs w:val="28"/>
              </w:rPr>
              <w:t xml:space="preserve"> </w:t>
            </w:r>
            <w:r w:rsidRPr="00112A5B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</w:t>
            </w:r>
            <w:r w:rsidR="00112A5B">
              <w:rPr>
                <w:szCs w:val="28"/>
              </w:rPr>
              <w:t>9</w:t>
            </w:r>
            <w:r w:rsidR="005A54DA">
              <w:rPr>
                <w:szCs w:val="28"/>
              </w:rPr>
              <w:t>.</w:t>
            </w:r>
            <w:r w:rsidR="00112A5B">
              <w:rPr>
                <w:szCs w:val="28"/>
              </w:rPr>
              <w:t>06</w:t>
            </w:r>
            <w:r w:rsidR="005A54DA">
              <w:rPr>
                <w:szCs w:val="28"/>
              </w:rPr>
              <w:t>.20</w:t>
            </w:r>
            <w:r w:rsidR="00112A5B">
              <w:rPr>
                <w:szCs w:val="28"/>
              </w:rPr>
              <w:t>20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</w:t>
            </w:r>
            <w:r w:rsidR="00112A5B">
              <w:rPr>
                <w:szCs w:val="28"/>
              </w:rPr>
              <w:t>880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112A5B" w:rsidRPr="00112A5B">
              <w:rPr>
                <w:szCs w:val="28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  <w:r w:rsidR="007B5830" w:rsidRPr="00D71B5D">
              <w:rPr>
                <w:szCs w:val="28"/>
              </w:rPr>
              <w:t>»</w:t>
            </w:r>
            <w:r w:rsidR="007D0F24">
              <w:rPr>
                <w:szCs w:val="28"/>
              </w:rPr>
              <w:t>,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112A5B" w:rsidRPr="00112A5B">
              <w:rPr>
                <w:szCs w:val="28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D71B5D" w:rsidRPr="00D71B5D" w:rsidRDefault="00994233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71B5D" w:rsidRPr="00D71B5D">
              <w:rPr>
                <w:szCs w:val="28"/>
              </w:rPr>
              <w:t xml:space="preserve"> Комитету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по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управлению</w:t>
            </w:r>
            <w:r w:rsidR="00FF04DE">
              <w:rPr>
                <w:szCs w:val="28"/>
              </w:rPr>
              <w:t xml:space="preserve"> </w:t>
            </w:r>
            <w:r w:rsidR="00841EFC">
              <w:rPr>
                <w:szCs w:val="28"/>
              </w:rPr>
              <w:t>и</w:t>
            </w:r>
            <w:r w:rsidR="00D71B5D" w:rsidRPr="00D71B5D">
              <w:rPr>
                <w:szCs w:val="28"/>
              </w:rPr>
              <w:t>муществом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города Лыткарино (В</w:t>
            </w:r>
            <w:r w:rsidR="00FF04DE"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</w:t>
            </w:r>
            <w:r w:rsidR="00841EFC">
              <w:rPr>
                <w:szCs w:val="28"/>
              </w:rPr>
              <w:t> </w:t>
            </w:r>
            <w:r w:rsidR="00D71B5D" w:rsidRPr="00D71B5D">
              <w:rPr>
                <w:szCs w:val="28"/>
              </w:rPr>
              <w:t>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Pr="00D71B5D" w:rsidRDefault="00994233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841EFC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>аместителя</w:t>
            </w:r>
            <w:r w:rsidR="009841CC"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Главы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Лыткарино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Кравцова К.А. </w:t>
            </w: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94233" w:rsidRDefault="00994233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841EFC" w:rsidRPr="00841EFC" w:rsidRDefault="00841EFC" w:rsidP="00841EFC">
            <w:pPr>
              <w:widowControl w:val="0"/>
              <w:tabs>
                <w:tab w:val="left" w:pos="1134"/>
              </w:tabs>
              <w:suppressAutoHyphens/>
              <w:overflowPunct/>
              <w:autoSpaceDN/>
              <w:adjustRightInd/>
              <w:spacing w:before="60" w:after="60" w:line="276" w:lineRule="auto"/>
              <w:jc w:val="right"/>
              <w:textAlignment w:val="auto"/>
              <w:rPr>
                <w:rFonts w:eastAsia="PMingLiU" w:cs="Calibri"/>
                <w:kern w:val="1"/>
                <w:szCs w:val="28"/>
                <w:lang w:eastAsia="ar-SA"/>
              </w:rPr>
            </w:pPr>
          </w:p>
          <w:p w:rsidR="009A1E76" w:rsidRDefault="007D0F24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Утвержден</w:t>
            </w:r>
            <w:r w:rsidR="00D71B5D"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7D0F2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994233">
              <w:rPr>
                <w:sz w:val="24"/>
                <w:szCs w:val="24"/>
              </w:rPr>
              <w:t>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7D0F24">
              <w:rPr>
                <w:sz w:val="24"/>
                <w:szCs w:val="24"/>
              </w:rPr>
              <w:t>«</w:t>
            </w:r>
            <w:r w:rsidR="00994233">
              <w:rPr>
                <w:sz w:val="24"/>
                <w:szCs w:val="24"/>
              </w:rPr>
              <w:t>___</w:t>
            </w:r>
            <w:r w:rsidR="007D0F24">
              <w:rPr>
                <w:sz w:val="24"/>
                <w:szCs w:val="24"/>
              </w:rPr>
              <w:t>»</w:t>
            </w:r>
            <w:r w:rsidR="00E21EA3">
              <w:rPr>
                <w:sz w:val="24"/>
                <w:szCs w:val="24"/>
              </w:rPr>
              <w:t xml:space="preserve"> </w:t>
            </w:r>
            <w:r w:rsidR="00994233">
              <w:rPr>
                <w:sz w:val="24"/>
                <w:szCs w:val="24"/>
              </w:rPr>
              <w:t>_____</w:t>
            </w:r>
            <w:r w:rsidR="00E21EA3">
              <w:rPr>
                <w:sz w:val="24"/>
                <w:szCs w:val="24"/>
              </w:rPr>
              <w:t xml:space="preserve">  </w:t>
            </w:r>
            <w:r w:rsidR="007D0F24">
              <w:rPr>
                <w:sz w:val="24"/>
                <w:szCs w:val="24"/>
              </w:rPr>
              <w:t xml:space="preserve"> 20</w:t>
            </w:r>
            <w:r w:rsidR="00994233">
              <w:rPr>
                <w:sz w:val="24"/>
                <w:szCs w:val="24"/>
              </w:rPr>
              <w:t>20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A1E76" w:rsidRDefault="009A1E76" w:rsidP="009A1E7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94233" w:rsidRPr="00112A5B">
              <w:rPr>
                <w:szCs w:val="28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>Предоставление</w:t>
            </w:r>
            <w:r w:rsidR="00994233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 xml:space="preserve"> </w:t>
            </w:r>
            <w:r w:rsidR="00994233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 xml:space="preserve">государственной </w:t>
            </w:r>
            <w:r w:rsidR="00994233">
              <w:rPr>
                <w:szCs w:val="28"/>
              </w:rPr>
              <w:t xml:space="preserve">  </w:t>
            </w:r>
            <w:r w:rsidRPr="00D71B5D">
              <w:rPr>
                <w:szCs w:val="28"/>
              </w:rPr>
              <w:t xml:space="preserve">услуги </w:t>
            </w:r>
            <w:r w:rsidR="00994233">
              <w:rPr>
                <w:szCs w:val="28"/>
              </w:rPr>
              <w:t xml:space="preserve">  </w:t>
            </w:r>
            <w:r w:rsidR="009A1E76" w:rsidRPr="00D71B5D">
              <w:rPr>
                <w:szCs w:val="28"/>
              </w:rPr>
              <w:t>«</w:t>
            </w:r>
            <w:r w:rsidR="00994233" w:rsidRPr="00112A5B">
              <w:rPr>
                <w:szCs w:val="28"/>
              </w:rPr>
              <w:t xml:space="preserve">Выдача </w:t>
            </w:r>
            <w:r w:rsidR="00994233">
              <w:rPr>
                <w:szCs w:val="28"/>
              </w:rPr>
              <w:t xml:space="preserve"> </w:t>
            </w:r>
            <w:r w:rsidR="00994233" w:rsidRPr="00112A5B">
              <w:rPr>
                <w:szCs w:val="28"/>
              </w:rPr>
              <w:t xml:space="preserve">разрешения </w:t>
            </w:r>
            <w:r w:rsidR="00994233">
              <w:rPr>
                <w:szCs w:val="28"/>
              </w:rPr>
              <w:t xml:space="preserve"> </w:t>
            </w:r>
            <w:r w:rsidR="00994233" w:rsidRPr="00112A5B">
              <w:rPr>
                <w:szCs w:val="28"/>
              </w:rPr>
              <w:t>на размещение объектов на землях или на земельных участках, государственная</w:t>
            </w:r>
            <w:r w:rsidR="00994233">
              <w:rPr>
                <w:szCs w:val="28"/>
              </w:rPr>
              <w:t xml:space="preserve"> </w:t>
            </w:r>
            <w:r w:rsidR="00994233" w:rsidRPr="00112A5B">
              <w:rPr>
                <w:szCs w:val="28"/>
              </w:rPr>
              <w:t xml:space="preserve"> собственность</w:t>
            </w:r>
            <w:r w:rsidR="00994233">
              <w:rPr>
                <w:szCs w:val="28"/>
              </w:rPr>
              <w:t xml:space="preserve"> </w:t>
            </w:r>
            <w:r w:rsidR="00994233" w:rsidRPr="00112A5B">
              <w:rPr>
                <w:szCs w:val="28"/>
              </w:rPr>
              <w:t xml:space="preserve"> на которые не разграничена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072460" w:rsidRPr="00D71B5D">
              <w:rPr>
                <w:szCs w:val="28"/>
              </w:rPr>
              <w:t>«</w:t>
            </w:r>
            <w:r w:rsidR="00994233" w:rsidRPr="00112A5B">
              <w:rPr>
                <w:szCs w:val="28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  <w:r w:rsidR="0007246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</w:t>
            </w:r>
            <w:proofErr w:type="gramEnd"/>
            <w:r w:rsidRPr="00D71B5D">
              <w:rPr>
                <w:rFonts w:eastAsia="Calibri"/>
                <w:szCs w:val="28"/>
                <w:lang w:eastAsia="en-US"/>
              </w:rPr>
              <w:t xml:space="preserve"> Распоряжением Министерства имущественных </w:t>
            </w:r>
            <w:r w:rsidR="00994233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994233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994233">
              <w:rPr>
                <w:rFonts w:eastAsia="Calibri"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994233" w:rsidRPr="00D71B5D">
              <w:rPr>
                <w:szCs w:val="28"/>
              </w:rPr>
              <w:t xml:space="preserve">от </w:t>
            </w:r>
            <w:r w:rsidR="00994233">
              <w:rPr>
                <w:szCs w:val="28"/>
              </w:rPr>
              <w:t>29.06.2020</w:t>
            </w:r>
            <w:r w:rsidR="00994233" w:rsidRPr="00D71B5D">
              <w:rPr>
                <w:szCs w:val="28"/>
              </w:rPr>
              <w:t xml:space="preserve"> </w:t>
            </w:r>
            <w:r w:rsidR="00994233">
              <w:rPr>
                <w:szCs w:val="28"/>
              </w:rPr>
              <w:t xml:space="preserve"> </w:t>
            </w:r>
            <w:r w:rsidR="00994233" w:rsidRPr="00D71B5D">
              <w:rPr>
                <w:szCs w:val="28"/>
              </w:rPr>
              <w:t>№ 1</w:t>
            </w:r>
            <w:r w:rsidR="00994233">
              <w:rPr>
                <w:szCs w:val="28"/>
              </w:rPr>
              <w:t>5</w:t>
            </w:r>
            <w:r w:rsidR="00994233" w:rsidRPr="00D71B5D">
              <w:rPr>
                <w:szCs w:val="28"/>
              </w:rPr>
              <w:t>ВР-</w:t>
            </w:r>
            <w:r w:rsidR="00994233">
              <w:rPr>
                <w:szCs w:val="28"/>
              </w:rPr>
              <w:t>880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Горячая линия Губернатора Московской области: 8-800-550-50-30.</w:t>
            </w:r>
          </w:p>
          <w:p w:rsidR="00841EFC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Официальный сайт в информационно-коммуникационной сети </w:t>
            </w:r>
          </w:p>
          <w:p w:rsidR="00841EFC" w:rsidRDefault="00841EFC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2A5B"/>
    <w:rsid w:val="00145DDF"/>
    <w:rsid w:val="00200BF5"/>
    <w:rsid w:val="00251DC7"/>
    <w:rsid w:val="002F7676"/>
    <w:rsid w:val="003B26B8"/>
    <w:rsid w:val="003B5D2A"/>
    <w:rsid w:val="003E3DC6"/>
    <w:rsid w:val="003E68F2"/>
    <w:rsid w:val="003F61B3"/>
    <w:rsid w:val="004251F6"/>
    <w:rsid w:val="00447B39"/>
    <w:rsid w:val="004669C2"/>
    <w:rsid w:val="004E1111"/>
    <w:rsid w:val="004E4102"/>
    <w:rsid w:val="005116A8"/>
    <w:rsid w:val="00541FF3"/>
    <w:rsid w:val="005A54DA"/>
    <w:rsid w:val="005C502B"/>
    <w:rsid w:val="005F2851"/>
    <w:rsid w:val="00613AB3"/>
    <w:rsid w:val="0062474E"/>
    <w:rsid w:val="00642CE7"/>
    <w:rsid w:val="006D669E"/>
    <w:rsid w:val="0072197E"/>
    <w:rsid w:val="007246D9"/>
    <w:rsid w:val="007263F9"/>
    <w:rsid w:val="007524C8"/>
    <w:rsid w:val="0075498F"/>
    <w:rsid w:val="00774698"/>
    <w:rsid w:val="00777FD8"/>
    <w:rsid w:val="007B296F"/>
    <w:rsid w:val="007B5830"/>
    <w:rsid w:val="007D03D1"/>
    <w:rsid w:val="007D0F24"/>
    <w:rsid w:val="00807F92"/>
    <w:rsid w:val="00833980"/>
    <w:rsid w:val="00841EFC"/>
    <w:rsid w:val="008C11CB"/>
    <w:rsid w:val="009520E7"/>
    <w:rsid w:val="009841CC"/>
    <w:rsid w:val="00994233"/>
    <w:rsid w:val="009A1E76"/>
    <w:rsid w:val="009D4B1A"/>
    <w:rsid w:val="00A73612"/>
    <w:rsid w:val="00A80FFF"/>
    <w:rsid w:val="00A97DA6"/>
    <w:rsid w:val="00B343BE"/>
    <w:rsid w:val="00B65E1B"/>
    <w:rsid w:val="00B85918"/>
    <w:rsid w:val="00BC4B11"/>
    <w:rsid w:val="00BE76DB"/>
    <w:rsid w:val="00BF20C5"/>
    <w:rsid w:val="00BF223E"/>
    <w:rsid w:val="00C625DE"/>
    <w:rsid w:val="00C86AEC"/>
    <w:rsid w:val="00CF7BDA"/>
    <w:rsid w:val="00D71B5D"/>
    <w:rsid w:val="00DB37FE"/>
    <w:rsid w:val="00E21EA3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636D-EED0-4425-986A-53061BA3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2020-07-06T15:01:00Z</cp:lastPrinted>
  <dcterms:created xsi:type="dcterms:W3CDTF">2020-07-10T12:13:00Z</dcterms:created>
  <dcterms:modified xsi:type="dcterms:W3CDTF">2020-07-10T12:13:00Z</dcterms:modified>
</cp:coreProperties>
</file>