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42AA2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08.04.2020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197-п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12044F" w:rsidRPr="0012044F" w:rsidRDefault="0012044F" w:rsidP="0012044F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12044F">
              <w:rPr>
                <w:color w:val="000000"/>
                <w:szCs w:val="28"/>
              </w:rPr>
              <w:t xml:space="preserve">Об утверждении Порядка проведения муниципального конкурсного отбора проектов инициативного бюджетирования на территории городского округа </w:t>
            </w:r>
            <w:r w:rsidR="00C5149B">
              <w:rPr>
                <w:color w:val="000000"/>
                <w:szCs w:val="28"/>
              </w:rPr>
              <w:t>Лыткарино</w:t>
            </w:r>
            <w:r w:rsidRPr="0012044F">
              <w:rPr>
                <w:i/>
                <w:color w:val="000000"/>
                <w:szCs w:val="28"/>
              </w:rPr>
              <w:t xml:space="preserve"> </w:t>
            </w:r>
            <w:r w:rsidRPr="0012044F">
              <w:rPr>
                <w:color w:val="000000"/>
                <w:szCs w:val="28"/>
              </w:rPr>
              <w:t>Московской области</w:t>
            </w:r>
          </w:p>
          <w:p w:rsidR="0012044F" w:rsidRPr="0012044F" w:rsidRDefault="0012044F" w:rsidP="0012044F">
            <w:pPr>
              <w:widowControl w:val="0"/>
              <w:overflowPunct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12044F" w:rsidRDefault="0012044F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В соответствии с </w:t>
            </w:r>
            <w:hyperlink r:id="rId6" w:history="1">
              <w:r w:rsidRPr="0012044F">
                <w:rPr>
                  <w:rFonts w:eastAsia="Calibri"/>
                  <w:color w:val="000000"/>
                  <w:szCs w:val="28"/>
                  <w:lang w:eastAsia="en-US"/>
                </w:rPr>
                <w:t>Законом</w:t>
              </w:r>
            </w:hyperlink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Московской области № 170/2018-ОЗ                               </w:t>
            </w:r>
            <w:r w:rsidRPr="0012044F">
              <w:rPr>
                <w:rFonts w:eastAsia="Calibri"/>
                <w:b/>
                <w:color w:val="000000"/>
                <w:szCs w:val="28"/>
                <w:lang w:eastAsia="en-US"/>
              </w:rPr>
              <w:t>«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                                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постановляю</w:t>
            </w:r>
            <w:r w:rsidRPr="0012044F">
              <w:rPr>
                <w:color w:val="000000"/>
                <w:szCs w:val="28"/>
              </w:rPr>
              <w:t>: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C5149B" w:rsidRPr="0012044F" w:rsidRDefault="00C5149B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C5149B">
              <w:rPr>
                <w:color w:val="000000"/>
                <w:szCs w:val="28"/>
              </w:rPr>
              <w:t xml:space="preserve">Образовать </w:t>
            </w:r>
            <w:r>
              <w:rPr>
                <w:color w:val="000000"/>
                <w:szCs w:val="28"/>
              </w:rPr>
              <w:t>конкурсную к</w:t>
            </w:r>
            <w:r w:rsidRPr="00C5149B">
              <w:rPr>
                <w:color w:val="000000"/>
                <w:szCs w:val="28"/>
              </w:rPr>
              <w:t xml:space="preserve">омиссию </w:t>
            </w:r>
            <w:r>
              <w:rPr>
                <w:color w:val="000000"/>
                <w:szCs w:val="28"/>
              </w:rPr>
              <w:t xml:space="preserve">городского округа Лыткарино Московской области по </w:t>
            </w:r>
            <w:r w:rsidR="005B7D72">
              <w:rPr>
                <w:color w:val="000000"/>
                <w:szCs w:val="28"/>
              </w:rPr>
              <w:t>проведению конкурсного отбора проектов инициативного бюджетирования</w:t>
            </w:r>
            <w:r w:rsidRPr="00C5149B">
              <w:rPr>
                <w:color w:val="000000"/>
                <w:szCs w:val="28"/>
              </w:rPr>
              <w:t>.</w:t>
            </w:r>
          </w:p>
          <w:p w:rsidR="0012044F" w:rsidRDefault="005B7D72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2044F" w:rsidRPr="0012044F">
              <w:rPr>
                <w:color w:val="000000"/>
                <w:szCs w:val="28"/>
              </w:rPr>
              <w:t xml:space="preserve">. Утвердить Порядок проведения муниципального конкурсного отбора проектов инициативного бюджетирования на территории городского округа </w:t>
            </w:r>
            <w:r w:rsidR="00697024">
              <w:rPr>
                <w:color w:val="000000"/>
                <w:szCs w:val="28"/>
              </w:rPr>
              <w:t>Лыткарино</w:t>
            </w:r>
            <w:r w:rsidR="0012044F" w:rsidRPr="0012044F">
              <w:rPr>
                <w:color w:val="000000"/>
                <w:szCs w:val="28"/>
              </w:rPr>
              <w:t xml:space="preserve"> Московской области</w:t>
            </w:r>
            <w:r w:rsidR="00657829">
              <w:rPr>
                <w:color w:val="000000"/>
                <w:szCs w:val="28"/>
              </w:rPr>
              <w:t>.</w:t>
            </w:r>
          </w:p>
          <w:p w:rsidR="00B32EDE" w:rsidRDefault="0012044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B7D72"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12044F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B7D72"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 w:rsidP="00480AFE"/>
        </w:tc>
      </w:tr>
    </w:tbl>
    <w:p w:rsidR="00907A24" w:rsidRDefault="00907A24" w:rsidP="00B32EDE">
      <w:pPr>
        <w:ind w:left="1418" w:right="567"/>
        <w:jc w:val="both"/>
      </w:pPr>
    </w:p>
    <w:p w:rsidR="00971E2F" w:rsidRDefault="00971E2F" w:rsidP="00B32EDE">
      <w:pPr>
        <w:ind w:left="1418" w:right="567"/>
        <w:jc w:val="both"/>
      </w:pPr>
    </w:p>
    <w:p w:rsidR="0012044F" w:rsidRPr="0012044F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12044F" w:rsidRPr="0012044F">
        <w:rPr>
          <w:color w:val="000000"/>
          <w:szCs w:val="28"/>
        </w:rPr>
        <w:t>У</w:t>
      </w:r>
      <w:r>
        <w:rPr>
          <w:color w:val="000000"/>
          <w:szCs w:val="28"/>
        </w:rPr>
        <w:t>твержден</w:t>
      </w:r>
    </w:p>
    <w:p w:rsidR="001F55AC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="0012044F" w:rsidRPr="0012044F">
        <w:rPr>
          <w:color w:val="000000"/>
          <w:szCs w:val="28"/>
        </w:rPr>
        <w:t>постановлением</w:t>
      </w:r>
      <w:proofErr w:type="gramEnd"/>
      <w:r w:rsidR="0012044F" w:rsidRPr="0012044F">
        <w:rPr>
          <w:color w:val="000000"/>
          <w:szCs w:val="28"/>
        </w:rPr>
        <w:t xml:space="preserve"> </w:t>
      </w:r>
      <w:r w:rsidR="00697024">
        <w:rPr>
          <w:color w:val="000000"/>
          <w:szCs w:val="28"/>
        </w:rPr>
        <w:t>Г</w:t>
      </w:r>
      <w:r>
        <w:rPr>
          <w:color w:val="000000"/>
          <w:szCs w:val="28"/>
        </w:rPr>
        <w:t>лавы</w:t>
      </w:r>
    </w:p>
    <w:p w:rsidR="0012044F" w:rsidRPr="0012044F" w:rsidRDefault="00697024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городского</w:t>
      </w:r>
      <w:proofErr w:type="gramEnd"/>
      <w:r>
        <w:rPr>
          <w:color w:val="000000"/>
          <w:szCs w:val="28"/>
        </w:rPr>
        <w:t xml:space="preserve"> округа Лыткарино</w:t>
      </w:r>
    </w:p>
    <w:p w:rsidR="0012044F" w:rsidRPr="0012044F" w:rsidRDefault="00A42AA2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="0012044F" w:rsidRPr="0012044F">
        <w:rPr>
          <w:color w:val="000000"/>
          <w:szCs w:val="28"/>
        </w:rPr>
        <w:t>от</w:t>
      </w:r>
      <w:proofErr w:type="gramEnd"/>
      <w:r w:rsidR="0012044F"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08.04.2020</w:t>
      </w:r>
      <w:r w:rsidR="0012044F" w:rsidRPr="0012044F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197-п</w:t>
      </w:r>
    </w:p>
    <w:p w:rsidR="0012044F" w:rsidRPr="0012044F" w:rsidRDefault="0012044F" w:rsidP="0012044F">
      <w:pPr>
        <w:suppressAutoHyphens/>
        <w:overflowPunct/>
        <w:autoSpaceDE/>
        <w:autoSpaceDN/>
        <w:adjustRightInd/>
        <w:ind w:left="5245"/>
        <w:textAlignment w:val="auto"/>
        <w:rPr>
          <w:b/>
          <w:bCs/>
          <w:color w:val="000000"/>
          <w:szCs w:val="28"/>
        </w:rPr>
      </w:pPr>
    </w:p>
    <w:p w:rsidR="0012044F" w:rsidRPr="0012044F" w:rsidRDefault="0012044F" w:rsidP="0012044F">
      <w:pPr>
        <w:suppressAutoHyphens/>
        <w:overflowPunct/>
        <w:autoSpaceDE/>
        <w:autoSpaceDN/>
        <w:adjustRightInd/>
        <w:spacing w:line="259" w:lineRule="auto"/>
        <w:ind w:left="5245"/>
        <w:jc w:val="center"/>
        <w:textAlignment w:val="auto"/>
        <w:rPr>
          <w:rFonts w:ascii="Calibri" w:eastAsia="Calibri" w:hAnsi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b/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ПОРЯДОК</w:t>
      </w:r>
    </w:p>
    <w:p w:rsidR="00697024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проведения</w:t>
      </w:r>
      <w:proofErr w:type="gramEnd"/>
      <w:r w:rsidRPr="0012044F">
        <w:rPr>
          <w:color w:val="000000"/>
          <w:szCs w:val="28"/>
        </w:rPr>
        <w:t xml:space="preserve">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 Московской области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bookmarkStart w:id="0" w:name="P30"/>
      <w:bookmarkEnd w:id="0"/>
      <w:r w:rsidRPr="0012044F">
        <w:rPr>
          <w:color w:val="000000"/>
          <w:szCs w:val="28"/>
        </w:rPr>
        <w:t>I. Общие Положения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1. Настоящий Порядок устанавливает механизм организации                                          и проведения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в региональном конкурсном отборе проектов инициативного бюджетирования в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2. Термины и их определения, используемые в настоящем Порядке, применяются в значениях, определенных Законом Московской области             № 170/2018-ОЗ «О развитии инициативного бюджетирования в Московской области».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3. Организатором муниципального конкурсного отбора проектов инициативного бюджетирования на территории городского округа 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 в региональном конкурсном отборе проектов инициативного бюджетирования в Московской области является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дминистрация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Материально-техническое,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информационно-аналитическое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 </w:t>
      </w:r>
      <w:proofErr w:type="spellStart"/>
      <w:proofErr w:type="gramStart"/>
      <w:r w:rsidRPr="0012044F">
        <w:rPr>
          <w:color w:val="000000"/>
          <w:szCs w:val="28"/>
        </w:rPr>
        <w:t>организа</w:t>
      </w:r>
      <w:proofErr w:type="spellEnd"/>
      <w:r w:rsidR="00697024">
        <w:rPr>
          <w:color w:val="000000"/>
          <w:szCs w:val="28"/>
        </w:rPr>
        <w:t>-</w:t>
      </w:r>
      <w:proofErr w:type="spellStart"/>
      <w:r w:rsidRPr="0012044F">
        <w:rPr>
          <w:color w:val="000000"/>
          <w:szCs w:val="28"/>
        </w:rPr>
        <w:t>ционно</w:t>
      </w:r>
      <w:proofErr w:type="spellEnd"/>
      <w:proofErr w:type="gramEnd"/>
      <w:r w:rsidRPr="0012044F">
        <w:rPr>
          <w:color w:val="000000"/>
          <w:szCs w:val="28"/>
        </w:rPr>
        <w:t xml:space="preserve">-техническое обеспечение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</w:t>
      </w:r>
      <w:r w:rsidR="00697024">
        <w:rPr>
          <w:color w:val="000000"/>
          <w:szCs w:val="28"/>
        </w:rPr>
        <w:t>ковской области осуществляется А</w:t>
      </w:r>
      <w:r w:rsidRPr="0012044F">
        <w:rPr>
          <w:color w:val="000000"/>
          <w:szCs w:val="28"/>
        </w:rPr>
        <w:t xml:space="preserve">дминистрацией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12044F">
        <w:rPr>
          <w:color w:val="000000"/>
          <w:szCs w:val="28"/>
        </w:rPr>
        <w:t>софинансирования</w:t>
      </w:r>
      <w:proofErr w:type="spellEnd"/>
      <w:r w:rsidRPr="0012044F">
        <w:rPr>
          <w:color w:val="000000"/>
          <w:szCs w:val="28"/>
        </w:rPr>
        <w:t xml:space="preserve"> за счет средств бюджета Московской области, бюджета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а также внебюджетных источников (средств физических и юридических лиц).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5.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</w:t>
      </w:r>
      <w:r w:rsidR="00697024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</w:t>
      </w:r>
    </w:p>
    <w:p w:rsid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A42AA2" w:rsidRDefault="00A42AA2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</w:rPr>
        <w:t>I</w:t>
      </w: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 xml:space="preserve">. Порядок участия инициаторов проектов инициативного 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бюджетирования</w:t>
      </w:r>
      <w:proofErr w:type="gramEnd"/>
      <w:r w:rsidRPr="0012044F">
        <w:rPr>
          <w:color w:val="000000"/>
          <w:szCs w:val="28"/>
        </w:rPr>
        <w:t xml:space="preserve"> в </w:t>
      </w:r>
      <w:proofErr w:type="spellStart"/>
      <w:r w:rsidRPr="0012044F">
        <w:rPr>
          <w:color w:val="000000"/>
          <w:szCs w:val="28"/>
        </w:rPr>
        <w:t>софинансировании</w:t>
      </w:r>
      <w:proofErr w:type="spellEnd"/>
      <w:r w:rsidRPr="0012044F">
        <w:rPr>
          <w:color w:val="000000"/>
          <w:szCs w:val="28"/>
        </w:rPr>
        <w:t xml:space="preserve"> проектов инициативного бюджетирования, реализации проектов и приемке результатов работ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6. Объем средств физических и (или) юридических лиц, вносимый                  в целях финансирования реализации проекта инициативного бюджетирования (далее </w:t>
      </w:r>
      <w:r w:rsidRPr="0012044F">
        <w:rPr>
          <w:rFonts w:cs="Calibri"/>
          <w:color w:val="000000"/>
          <w:szCs w:val="28"/>
        </w:rPr>
        <w:t>– средства инициаторов)</w:t>
      </w:r>
      <w:r w:rsidRPr="0012044F">
        <w:rPr>
          <w:color w:val="000000"/>
          <w:szCs w:val="28"/>
        </w:rPr>
        <w:t xml:space="preserve">, должен </w:t>
      </w:r>
      <w:proofErr w:type="gramStart"/>
      <w:r w:rsidRPr="0012044F">
        <w:rPr>
          <w:color w:val="000000"/>
          <w:szCs w:val="28"/>
        </w:rPr>
        <w:t>составлять  не</w:t>
      </w:r>
      <w:proofErr w:type="gramEnd"/>
      <w:r w:rsidRPr="0012044F">
        <w:rPr>
          <w:color w:val="000000"/>
          <w:szCs w:val="28"/>
        </w:rPr>
        <w:t xml:space="preserve"> менее 1 процента от стоимости данного проекта.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7. Средства инициаторов вносятся на счет во временное распоряжение, открытый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дминистрацией </w:t>
      </w:r>
      <w:r w:rsidR="00697024">
        <w:rPr>
          <w:color w:val="000000"/>
          <w:szCs w:val="28"/>
        </w:rPr>
        <w:t>городского округа Лыткарино</w:t>
      </w:r>
      <w:r w:rsidRPr="0012044F">
        <w:rPr>
          <w:color w:val="000000"/>
          <w:szCs w:val="28"/>
        </w:rPr>
        <w:t xml:space="preserve">, не ранее момента объявления о проведении муниципального конкурсного отбора и не позднее 14 дней со дня опубликования итогов регионального конкурсного отбора при условии признания проекта инициативного бюджетирования победителем.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Средства инициаторов находятся во временном распоряжении                             до окончания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9. Средства инициаторов поступают в доход бюджета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при условии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10. В случае непризнания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со счета во временное распоряжение внесшим их лицам.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11. Приемка результатов работ по реализованному проекту инициативного бюджетирования оформляется актом, подписываемым в том числе инициатором проекта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Инициатор проекта инициативного бюджетирования согласовывает техническое задание на заключение контракта.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right"/>
        <w:textAlignment w:val="auto"/>
        <w:outlineLvl w:val="1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>II. Организация проведения муниципального конкурсного отбора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проектов</w:t>
      </w:r>
      <w:proofErr w:type="gramEnd"/>
      <w:r w:rsidRPr="0012044F">
        <w:rPr>
          <w:color w:val="000000"/>
          <w:szCs w:val="28"/>
        </w:rPr>
        <w:t xml:space="preserve"> инициативного бюджетирования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12. Муниципальный конкурсный отбор проектов инициативного бюджетирования на территории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включает в себя следующие этапы: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FE5130">
        <w:rPr>
          <w:color w:val="000000"/>
          <w:szCs w:val="28"/>
        </w:rPr>
        <w:t>этап</w:t>
      </w:r>
      <w:proofErr w:type="gramEnd"/>
      <w:r w:rsidRPr="00FE5130">
        <w:rPr>
          <w:color w:val="000000"/>
          <w:szCs w:val="28"/>
        </w:rPr>
        <w:t xml:space="preserve"> 1 </w:t>
      </w:r>
      <w:r w:rsidRPr="00FE5130">
        <w:rPr>
          <w:rFonts w:cs="Calibri"/>
          <w:color w:val="000000"/>
          <w:sz w:val="27"/>
          <w:szCs w:val="27"/>
        </w:rPr>
        <w:t>–</w:t>
      </w:r>
      <w:r w:rsidRPr="00FE5130">
        <w:rPr>
          <w:color w:val="000000"/>
          <w:szCs w:val="28"/>
        </w:rPr>
        <w:t xml:space="preserve"> </w:t>
      </w:r>
      <w:r w:rsidR="002C30FD" w:rsidRPr="00FE5130">
        <w:rPr>
          <w:color w:val="000000"/>
          <w:szCs w:val="28"/>
        </w:rPr>
        <w:t>п</w:t>
      </w:r>
      <w:r w:rsidR="00A679D2" w:rsidRPr="00FE5130">
        <w:rPr>
          <w:color w:val="000000"/>
          <w:szCs w:val="28"/>
        </w:rPr>
        <w:t xml:space="preserve">одача и регистрация заявок на реализацию </w:t>
      </w:r>
      <w:r w:rsidRPr="00FE5130">
        <w:rPr>
          <w:color w:val="000000"/>
          <w:szCs w:val="28"/>
        </w:rPr>
        <w:t>проектов инициативного бюджетирования;</w:t>
      </w:r>
      <w:r w:rsidRPr="0012044F">
        <w:rPr>
          <w:color w:val="000000"/>
          <w:szCs w:val="28"/>
        </w:rPr>
        <w:t xml:space="preserve"> </w:t>
      </w:r>
    </w:p>
    <w:p w:rsidR="0012044F" w:rsidRPr="0012044F" w:rsidRDefault="0012044F" w:rsidP="0012044F">
      <w:pPr>
        <w:widowControl w:val="0"/>
        <w:overflowPunct/>
        <w:adjustRightInd/>
        <w:ind w:firstLine="709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2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</w:t>
      </w:r>
      <w:r w:rsidR="00A679D2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проведение голосования;  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3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отбор проектов инициативного бюджетирования конкурсной комиссией</w:t>
      </w:r>
      <w:r w:rsidRPr="0012044F">
        <w:rPr>
          <w:rFonts w:cs="Calibri"/>
          <w:color w:val="000000"/>
          <w:szCs w:val="28"/>
        </w:rPr>
        <w:t xml:space="preserve"> городского округа</w:t>
      </w:r>
      <w:r w:rsidR="00AE5925">
        <w:rPr>
          <w:rFonts w:cs="Calibri"/>
          <w:color w:val="000000"/>
          <w:szCs w:val="28"/>
        </w:rPr>
        <w:t xml:space="preserve"> Лыткарино</w:t>
      </w:r>
      <w:r w:rsidRPr="0012044F">
        <w:rPr>
          <w:rFonts w:cs="Calibri"/>
          <w:color w:val="000000"/>
          <w:szCs w:val="28"/>
        </w:rPr>
        <w:t xml:space="preserve"> Московской области</w:t>
      </w:r>
      <w:r w:rsidRPr="0012044F">
        <w:rPr>
          <w:color w:val="000000"/>
          <w:szCs w:val="28"/>
        </w:rPr>
        <w:t>;</w:t>
      </w:r>
    </w:p>
    <w:p w:rsidR="002C30FD" w:rsidRPr="00FE5130" w:rsidRDefault="00A679D2" w:rsidP="00A679D2">
      <w:pPr>
        <w:widowControl w:val="0"/>
        <w:overflowPunct/>
        <w:adjustRightInd/>
        <w:textAlignment w:val="auto"/>
        <w:rPr>
          <w:rFonts w:cs="Calibri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proofErr w:type="gramStart"/>
      <w:r w:rsidR="0012044F" w:rsidRPr="0012044F">
        <w:rPr>
          <w:color w:val="000000"/>
          <w:szCs w:val="28"/>
        </w:rPr>
        <w:t>этап</w:t>
      </w:r>
      <w:proofErr w:type="gramEnd"/>
      <w:r w:rsidR="0012044F" w:rsidRPr="0012044F">
        <w:rPr>
          <w:color w:val="000000"/>
          <w:szCs w:val="28"/>
        </w:rPr>
        <w:t xml:space="preserve"> 4 </w:t>
      </w:r>
      <w:r w:rsidR="0012044F" w:rsidRPr="0012044F">
        <w:rPr>
          <w:rFonts w:cs="Calibri"/>
          <w:color w:val="000000"/>
          <w:sz w:val="27"/>
          <w:szCs w:val="27"/>
        </w:rPr>
        <w:t>–</w:t>
      </w:r>
      <w:r w:rsidR="0012044F"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12044F" w:rsidRPr="00FE5130">
        <w:rPr>
          <w:color w:val="000000"/>
          <w:szCs w:val="28"/>
        </w:rPr>
        <w:t xml:space="preserve">подготовка </w:t>
      </w:r>
      <w:r w:rsidRPr="00FE5130">
        <w:rPr>
          <w:color w:val="000000"/>
          <w:szCs w:val="28"/>
        </w:rPr>
        <w:t xml:space="preserve">  </w:t>
      </w:r>
      <w:r w:rsidR="0012044F" w:rsidRPr="00FE5130">
        <w:rPr>
          <w:color w:val="000000"/>
          <w:szCs w:val="28"/>
        </w:rPr>
        <w:t>и</w:t>
      </w:r>
      <w:r w:rsidRPr="00FE5130">
        <w:rPr>
          <w:color w:val="000000"/>
          <w:szCs w:val="28"/>
        </w:rPr>
        <w:t xml:space="preserve">   подача   заявок   на   участие  в   региональном</w:t>
      </w:r>
    </w:p>
    <w:p w:rsidR="0012044F" w:rsidRPr="0012044F" w:rsidRDefault="00A679D2" w:rsidP="002C30FD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proofErr w:type="gramStart"/>
      <w:r w:rsidRPr="00FE5130">
        <w:rPr>
          <w:rFonts w:cs="Calibri"/>
          <w:color w:val="000000"/>
          <w:szCs w:val="28"/>
        </w:rPr>
        <w:t>конкурсном</w:t>
      </w:r>
      <w:proofErr w:type="gramEnd"/>
      <w:r w:rsidR="0012044F" w:rsidRPr="00FE5130">
        <w:rPr>
          <w:rFonts w:cs="Calibri"/>
          <w:color w:val="000000"/>
          <w:szCs w:val="28"/>
        </w:rPr>
        <w:t xml:space="preserve"> отборе проектов инициативного бюджетирования</w:t>
      </w:r>
      <w:r w:rsidR="0012044F" w:rsidRPr="00FE5130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A42AA2" w:rsidRDefault="0012044F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IV</w:t>
      </w:r>
      <w:r w:rsidRPr="0012044F">
        <w:rPr>
          <w:color w:val="000000"/>
          <w:szCs w:val="28"/>
        </w:rPr>
        <w:t xml:space="preserve">. </w:t>
      </w:r>
      <w:r w:rsidR="00A42AA2">
        <w:rPr>
          <w:color w:val="000000"/>
          <w:szCs w:val="28"/>
        </w:rPr>
        <w:t xml:space="preserve">Подача заявок на реализацию проектов </w:t>
      </w:r>
    </w:p>
    <w:p w:rsidR="0012044F" w:rsidRDefault="00A42AA2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инициативного</w:t>
      </w:r>
      <w:proofErr w:type="gramEnd"/>
      <w:r>
        <w:rPr>
          <w:color w:val="000000"/>
          <w:szCs w:val="28"/>
        </w:rPr>
        <w:t xml:space="preserve"> бюджетирования</w:t>
      </w:r>
    </w:p>
    <w:p w:rsidR="00A42AA2" w:rsidRPr="0012044F" w:rsidRDefault="00A42AA2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13. Для проведения этапа 1 муниципального конкурсного отбора проектов инициативного бюджетирования </w:t>
      </w:r>
      <w:r w:rsidR="00A42AA2">
        <w:rPr>
          <w:color w:val="000000"/>
          <w:szCs w:val="28"/>
        </w:rPr>
        <w:t xml:space="preserve">Главой </w:t>
      </w:r>
      <w:r w:rsidRPr="0012044F">
        <w:rPr>
          <w:color w:val="000000"/>
          <w:szCs w:val="28"/>
        </w:rPr>
        <w:t xml:space="preserve">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определяется время приема заявок на реализацию проектов инициативного бюджетирования.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Данная информация, а также информация о сроках проведения муниципального и регионального конкурсного отбора, голосования                                 по проектам инициативного бюджетирования на </w:t>
      </w:r>
      <w:r w:rsidR="0047011F">
        <w:rPr>
          <w:color w:val="000000"/>
          <w:szCs w:val="28"/>
        </w:rPr>
        <w:t>интернет-</w:t>
      </w:r>
      <w:r w:rsidRPr="0012044F">
        <w:rPr>
          <w:color w:val="000000"/>
          <w:szCs w:val="28"/>
        </w:rPr>
        <w:t>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», установленных Главным управлением территориальной политики Московской области, размещаются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>дминистрации городского округа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color w:val="000000"/>
          <w:szCs w:val="28"/>
        </w:rPr>
        <w:t xml:space="preserve">14. В установленные сроки инициатор проекта инициативного </w:t>
      </w:r>
      <w:r w:rsidRPr="0012044F">
        <w:rPr>
          <w:szCs w:val="28"/>
        </w:rPr>
        <w:t>бюджетирования размещает сво</w:t>
      </w:r>
      <w:r w:rsidR="0047011F">
        <w:rPr>
          <w:szCs w:val="28"/>
        </w:rPr>
        <w:t>ю</w:t>
      </w:r>
      <w:r w:rsidRPr="0012044F">
        <w:rPr>
          <w:szCs w:val="28"/>
        </w:rPr>
        <w:t xml:space="preserve"> </w:t>
      </w:r>
      <w:r w:rsidR="0047011F">
        <w:rPr>
          <w:szCs w:val="28"/>
        </w:rPr>
        <w:t>заявку</w:t>
      </w:r>
      <w:r w:rsidRPr="0012044F">
        <w:rPr>
          <w:szCs w:val="28"/>
        </w:rPr>
        <w:t xml:space="preserve"> на </w:t>
      </w:r>
      <w:r w:rsidR="0047011F">
        <w:rPr>
          <w:szCs w:val="28"/>
        </w:rPr>
        <w:t>сайте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по форме, указанной на портале.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12044F">
        <w:rPr>
          <w:szCs w:val="28"/>
          <w:lang w:val="en-US"/>
        </w:rPr>
        <w:t>V</w:t>
      </w:r>
      <w:r w:rsidRPr="0012044F">
        <w:rPr>
          <w:szCs w:val="28"/>
        </w:rPr>
        <w:t>. Проведение голосования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szCs w:val="28"/>
        </w:rPr>
        <w:t>15. Этап 2 муниципального конкурсного отбора проектов инициативного бюджетирования осуществляется в форме голосования на </w:t>
      </w:r>
      <w:r w:rsidR="0047011F">
        <w:rPr>
          <w:szCs w:val="28"/>
        </w:rPr>
        <w:t>сайте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в информационно-телекоммуникационной сети «Интернет».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В голосовании принимают участие жители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зарегистрированные на </w:t>
      </w:r>
      <w:r w:rsidR="0047011F">
        <w:rPr>
          <w:color w:val="000000"/>
          <w:szCs w:val="28"/>
        </w:rPr>
        <w:t>сайте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Житель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имеет право проголосовать за неограниченное число проектов инициативного бюджетирования, при этом за один проект </w:t>
      </w:r>
      <w:r w:rsidR="0047011F">
        <w:rPr>
          <w:color w:val="000000"/>
          <w:szCs w:val="28"/>
        </w:rPr>
        <w:t xml:space="preserve">должен </w:t>
      </w:r>
      <w:r w:rsidRPr="0012044F">
        <w:rPr>
          <w:color w:val="000000"/>
          <w:szCs w:val="28"/>
        </w:rPr>
        <w:t>отда</w:t>
      </w:r>
      <w:r w:rsidR="0047011F">
        <w:rPr>
          <w:color w:val="000000"/>
          <w:szCs w:val="28"/>
        </w:rPr>
        <w:t>вать</w:t>
      </w:r>
      <w:r w:rsidRPr="0012044F">
        <w:rPr>
          <w:color w:val="000000"/>
          <w:szCs w:val="28"/>
        </w:rPr>
        <w:t xml:space="preserve">ся один голос.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16. Результаты голосования по проектам инициативного бюджетирования на </w:t>
      </w:r>
      <w:r w:rsidR="0047011F">
        <w:rPr>
          <w:color w:val="000000"/>
          <w:szCs w:val="28"/>
        </w:rPr>
        <w:t>сайте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учитываются конкурсной комиссией при принятии итогового решения.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</w:t>
      </w:r>
      <w:r w:rsidRPr="0012044F">
        <w:rPr>
          <w:rFonts w:eastAsia="Calibri"/>
          <w:color w:val="000000"/>
          <w:szCs w:val="28"/>
          <w:lang w:eastAsia="en-US"/>
        </w:rPr>
        <w:t xml:space="preserve">. Формирование конкурсной комиссии.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Порядок отбора проектов инициативного бюджетирования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16. После завершения голосования на </w:t>
      </w:r>
      <w:r w:rsidR="0047011F">
        <w:rPr>
          <w:rFonts w:eastAsia="Calibri"/>
          <w:color w:val="000000"/>
          <w:szCs w:val="28"/>
          <w:lang w:eastAsia="en-US"/>
        </w:rPr>
        <w:t>сайте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 xml:space="preserve">» в установленные сроки результаты голосования передаются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>дминистрацией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 в конкурсную комиссию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 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Персональный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 </w:t>
      </w:r>
      <w:r w:rsidRPr="0012044F">
        <w:rPr>
          <w:rFonts w:eastAsia="Calibri"/>
          <w:color w:val="000000"/>
          <w:szCs w:val="28"/>
          <w:lang w:eastAsia="en-US"/>
        </w:rPr>
        <w:t>Московской области</w:t>
      </w:r>
      <w:r w:rsidRPr="0012044F">
        <w:rPr>
          <w:color w:val="000000"/>
          <w:szCs w:val="28"/>
        </w:rPr>
        <w:t xml:space="preserve"> утверждается </w:t>
      </w:r>
      <w:r w:rsidR="00AE5925">
        <w:rPr>
          <w:color w:val="000000"/>
          <w:szCs w:val="28"/>
        </w:rPr>
        <w:t>Г</w:t>
      </w:r>
      <w:r w:rsidRPr="0012044F">
        <w:rPr>
          <w:color w:val="000000"/>
          <w:szCs w:val="28"/>
        </w:rPr>
        <w:t xml:space="preserve">лавой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области.</w:t>
      </w:r>
    </w:p>
    <w:p w:rsidR="00372FD3" w:rsidRDefault="00372FD3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372FD3" w:rsidRDefault="00372FD3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color w:val="000000"/>
          <w:szCs w:val="28"/>
        </w:rPr>
        <w:t xml:space="preserve">В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12044F" w:rsidRPr="0012044F" w:rsidRDefault="0012044F" w:rsidP="0012044F">
      <w:pPr>
        <w:widowControl w:val="0"/>
        <w:overflowPunct/>
        <w:ind w:left="-567"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ab/>
        <w:t>Основными задачами конкурсной комиссии являются: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 объективная оценка социально-экономической значимости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 конкурсный отбор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3) принятие решения по итогам конкурсного отбора проектов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</w:t>
      </w:r>
      <w:r w:rsidR="00372FD3">
        <w:rPr>
          <w:rFonts w:eastAsia="Calibri"/>
          <w:color w:val="000000"/>
          <w:szCs w:val="28"/>
          <w:lang w:eastAsia="en-US"/>
        </w:rPr>
        <w:t>8</w:t>
      </w:r>
      <w:r w:rsidRPr="0012044F">
        <w:rPr>
          <w:rFonts w:eastAsia="Calibri"/>
          <w:color w:val="000000"/>
          <w:szCs w:val="28"/>
          <w:lang w:eastAsia="en-US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18. Председатель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организует работу конкурсной комиссии, руководит деятельностью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формирует проект повестки очередного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дает поручения членам конкурсной комиссии в рамках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председательствует на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5)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19.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20. Секретарь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ведет протоколы заседаний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осуществляет полномочия члена конкурсной комиссии, установленные пунктом 21 настоящего Порядка.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21. Член конкурсной комиссии:</w:t>
      </w:r>
    </w:p>
    <w:p w:rsidR="00E46EAB" w:rsidRDefault="00E46EAB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E46EAB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0375AE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</w:t>
      </w:r>
      <w:r w:rsidR="0012044F" w:rsidRPr="00C735E2">
        <w:rPr>
          <w:rFonts w:eastAsia="Calibri"/>
          <w:color w:val="000000"/>
          <w:szCs w:val="28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вносит предложения по вопросам работы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знакомится с документами и материалами, рассматриваемыми на 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голосует на заседаниях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22.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Члены конкурсной комиссии обладают равными правами при обсуждении вопросов о принятии решений.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23. Заседание конкурсной комиссии проводится после окончания сроков проведения голосования на </w:t>
      </w:r>
      <w:r w:rsidR="00372FD3">
        <w:rPr>
          <w:rFonts w:eastAsia="Calibri"/>
          <w:color w:val="000000"/>
          <w:szCs w:val="28"/>
          <w:lang w:eastAsia="en-US"/>
        </w:rPr>
        <w:t>сайте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>со дня проведения заседания конкурсной комиссии.</w:t>
      </w:r>
    </w:p>
    <w:p w:rsidR="0012044F" w:rsidRPr="0012044F" w:rsidRDefault="0012044F" w:rsidP="0012044F">
      <w:pPr>
        <w:shd w:val="clear" w:color="auto" w:fill="FFFFFF"/>
        <w:overflowPunct/>
        <w:autoSpaceDE/>
        <w:autoSpaceDN/>
        <w:adjustRightInd/>
        <w:spacing w:line="288" w:lineRule="atLeast"/>
        <w:ind w:firstLine="851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На рассмотрении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может находиться неограниченное количество проектов</w:t>
      </w:r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</w:t>
      </w:r>
      <w:r w:rsidRPr="0012044F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о проектах инициативного бюджетирования, прошедших конкурсный отбор;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о проектах инициативного бюджетирования, не прошедших конкурсный отбор.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Проект инициативного бюджетирования считается прошедшим конкурсный отбор при одновременном соблюдении следующих условий: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проект инициативного бюджетирования на портале «</w:t>
      </w:r>
      <w:proofErr w:type="spellStart"/>
      <w:proofErr w:type="gram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   </w:t>
      </w:r>
      <w:proofErr w:type="gramEnd"/>
      <w:r w:rsidRPr="0012044F">
        <w:rPr>
          <w:color w:val="000000"/>
          <w:szCs w:val="28"/>
        </w:rPr>
        <w:t xml:space="preserve">                при голосовании набрал более 10 голосов;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заявка на реализацию проектов инициативного бюджетирования оформлена без нарушения требований, установленных настоящим Порядком.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Pr="0012044F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VII</w:t>
      </w:r>
      <w:r w:rsidRPr="0012044F">
        <w:rPr>
          <w:rFonts w:eastAsia="Calibri"/>
          <w:color w:val="000000"/>
          <w:szCs w:val="28"/>
          <w:lang w:eastAsia="en-US"/>
        </w:rPr>
        <w:t xml:space="preserve">. Подготовка и </w:t>
      </w:r>
      <w:r w:rsidR="00E46EAB">
        <w:rPr>
          <w:rFonts w:eastAsia="Calibri"/>
          <w:color w:val="000000"/>
          <w:szCs w:val="28"/>
          <w:lang w:eastAsia="en-US"/>
        </w:rPr>
        <w:t>подача заявок на участие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proofErr w:type="gramStart"/>
      <w:r w:rsidRPr="0012044F">
        <w:rPr>
          <w:rFonts w:eastAsia="Calibri"/>
          <w:color w:val="000000"/>
          <w:szCs w:val="28"/>
          <w:lang w:eastAsia="en-US"/>
        </w:rPr>
        <w:t>в</w:t>
      </w:r>
      <w:proofErr w:type="gramEnd"/>
      <w:r w:rsidRPr="0012044F">
        <w:rPr>
          <w:rFonts w:eastAsia="Calibri"/>
          <w:color w:val="000000"/>
          <w:szCs w:val="28"/>
          <w:lang w:eastAsia="en-US"/>
        </w:rPr>
        <w:t xml:space="preserve"> региональном конкурсном отборе проектов инициативного бюджетирования </w:t>
      </w:r>
    </w:p>
    <w:p w:rsidR="000375AE" w:rsidRDefault="000375AE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12044F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0375AE">
        <w:rPr>
          <w:rFonts w:eastAsia="Calibri"/>
          <w:color w:val="000000"/>
          <w:szCs w:val="28"/>
          <w:lang w:eastAsia="en-US"/>
        </w:rPr>
        <w:t xml:space="preserve">24. После отбора проектов инициативного бюджетирования конкурсной </w:t>
      </w:r>
      <w:proofErr w:type="gramStart"/>
      <w:r w:rsidRPr="000375AE">
        <w:rPr>
          <w:rFonts w:eastAsia="Calibri"/>
          <w:color w:val="000000"/>
          <w:szCs w:val="28"/>
          <w:lang w:eastAsia="en-US"/>
        </w:rPr>
        <w:t xml:space="preserve">комиссией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городского</w:t>
      </w:r>
      <w:proofErr w:type="gramEnd"/>
      <w:r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округа</w:t>
      </w:r>
      <w:r w:rsidR="00AE5925"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AE5925" w:rsidRPr="000375AE">
        <w:rPr>
          <w:rFonts w:eastAsia="Calibri"/>
          <w:color w:val="000000"/>
          <w:szCs w:val="28"/>
          <w:lang w:eastAsia="en-US"/>
        </w:rPr>
        <w:t>Лыткарино</w:t>
      </w:r>
      <w:r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 xml:space="preserve">Московской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области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 xml:space="preserve"> инициатор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E46EAB" w:rsidRDefault="00E46EAB" w:rsidP="00663A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E46EAB" w:rsidP="00663A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E46EAB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proofErr w:type="gramStart"/>
      <w:r w:rsidRPr="0012044F">
        <w:rPr>
          <w:rFonts w:eastAsia="Calibri"/>
          <w:color w:val="000000"/>
          <w:szCs w:val="28"/>
          <w:lang w:eastAsia="en-US"/>
        </w:rPr>
        <w:t>проекта</w:t>
      </w:r>
      <w:proofErr w:type="gramEnd"/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бюджетирования, чей проект признан прошедшим муниципальный конкурсный отбор, совместно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 xml:space="preserve">с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 xml:space="preserve">дминистрацией городского округа </w:t>
      </w:r>
      <w:r w:rsidR="002B10B1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color w:val="000000"/>
          <w:szCs w:val="28"/>
        </w:rPr>
        <w:t>Московской области</w:t>
      </w:r>
      <w:r w:rsidRPr="0012044F">
        <w:rPr>
          <w:rFonts w:eastAsia="Calibri"/>
          <w:color w:val="000000"/>
          <w:szCs w:val="28"/>
          <w:lang w:eastAsia="en-US"/>
        </w:rPr>
        <w:t xml:space="preserve"> оформляют </w:t>
      </w:r>
      <w:r w:rsidR="000375AE" w:rsidRPr="00C735E2">
        <w:rPr>
          <w:rFonts w:eastAsia="Calibri"/>
          <w:color w:val="000000"/>
          <w:szCs w:val="28"/>
          <w:lang w:eastAsia="en-US"/>
        </w:rPr>
        <w:t>заявку</w:t>
      </w:r>
      <w:r w:rsidRPr="0012044F">
        <w:rPr>
          <w:rFonts w:eastAsia="Calibri"/>
          <w:color w:val="000000"/>
          <w:szCs w:val="28"/>
          <w:lang w:eastAsia="en-US"/>
        </w:rPr>
        <w:t xml:space="preserve"> согласно Приложению 2 к Порядку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№ 992/44, которая направляется в Главное управление территориальной политики Московской области. </w:t>
      </w: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657829" w:rsidRPr="00657829" w:rsidRDefault="00657829" w:rsidP="00971E2F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 w:rsidRPr="00657829">
        <w:rPr>
          <w:color w:val="000000"/>
          <w:szCs w:val="28"/>
        </w:rPr>
        <w:t>Утвержден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</w:t>
      </w:r>
      <w:proofErr w:type="gramStart"/>
      <w:r w:rsidRPr="00657829">
        <w:rPr>
          <w:color w:val="000000"/>
          <w:szCs w:val="28"/>
        </w:rPr>
        <w:t>постановлением</w:t>
      </w:r>
      <w:proofErr w:type="gramEnd"/>
      <w:r w:rsidRPr="00657829">
        <w:rPr>
          <w:color w:val="000000"/>
          <w:szCs w:val="28"/>
        </w:rPr>
        <w:t xml:space="preserve"> Главы </w:t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proofErr w:type="gramStart"/>
      <w:r w:rsidRPr="00657829">
        <w:rPr>
          <w:color w:val="000000"/>
          <w:szCs w:val="28"/>
        </w:rPr>
        <w:t>город</w:t>
      </w:r>
      <w:r>
        <w:rPr>
          <w:color w:val="000000"/>
          <w:szCs w:val="28"/>
        </w:rPr>
        <w:t>ского</w:t>
      </w:r>
      <w:proofErr w:type="gramEnd"/>
      <w:r>
        <w:rPr>
          <w:color w:val="000000"/>
          <w:szCs w:val="28"/>
        </w:rPr>
        <w:t xml:space="preserve"> округа</w:t>
      </w:r>
      <w:r w:rsidRPr="00657829">
        <w:rPr>
          <w:color w:val="000000"/>
          <w:szCs w:val="28"/>
        </w:rPr>
        <w:t xml:space="preserve"> Лыткарино</w:t>
      </w:r>
    </w:p>
    <w:p w:rsidR="00657829" w:rsidRPr="00657829" w:rsidRDefault="009B4EDB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r w:rsidR="00E46EAB">
        <w:rPr>
          <w:color w:val="000000"/>
          <w:szCs w:val="28"/>
        </w:rPr>
        <w:t xml:space="preserve">       </w:t>
      </w:r>
      <w:proofErr w:type="gramStart"/>
      <w:r w:rsidR="00657829" w:rsidRPr="00657829">
        <w:rPr>
          <w:color w:val="000000"/>
          <w:szCs w:val="28"/>
        </w:rPr>
        <w:t>от</w:t>
      </w:r>
      <w:proofErr w:type="gramEnd"/>
      <w:r w:rsidR="00657829" w:rsidRPr="00657829">
        <w:rPr>
          <w:color w:val="000000"/>
          <w:szCs w:val="28"/>
        </w:rPr>
        <w:t xml:space="preserve"> </w:t>
      </w:r>
      <w:r w:rsidR="00E46EAB">
        <w:rPr>
          <w:color w:val="000000"/>
          <w:szCs w:val="28"/>
        </w:rPr>
        <w:t>08.04.2020</w:t>
      </w:r>
      <w:r w:rsidR="00657829" w:rsidRPr="00657829">
        <w:rPr>
          <w:color w:val="000000"/>
          <w:szCs w:val="28"/>
        </w:rPr>
        <w:t xml:space="preserve"> №</w:t>
      </w:r>
      <w:r w:rsidR="00E46EAB">
        <w:rPr>
          <w:color w:val="000000"/>
          <w:szCs w:val="28"/>
        </w:rPr>
        <w:t xml:space="preserve"> 197-п</w:t>
      </w:r>
      <w:r w:rsidR="00657829" w:rsidRPr="00657829">
        <w:rPr>
          <w:color w:val="000000"/>
          <w:szCs w:val="28"/>
        </w:rPr>
        <w:t xml:space="preserve"> 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p w:rsidR="009B4EDB" w:rsidRPr="00657829" w:rsidRDefault="00657829" w:rsidP="009B4EDB">
      <w:pPr>
        <w:ind w:right="567" w:firstLine="708"/>
        <w:jc w:val="center"/>
        <w:rPr>
          <w:color w:val="000000"/>
          <w:szCs w:val="28"/>
        </w:rPr>
      </w:pPr>
      <w:r w:rsidRPr="00657829">
        <w:rPr>
          <w:color w:val="000000"/>
          <w:szCs w:val="28"/>
        </w:rPr>
        <w:t xml:space="preserve">Состав </w:t>
      </w:r>
      <w:r w:rsidR="009B4EDB">
        <w:rPr>
          <w:color w:val="000000"/>
          <w:szCs w:val="28"/>
        </w:rPr>
        <w:t>конкурсной к</w:t>
      </w:r>
      <w:r w:rsidR="009B4EDB" w:rsidRPr="00C5149B">
        <w:rPr>
          <w:color w:val="000000"/>
          <w:szCs w:val="28"/>
        </w:rPr>
        <w:t>омисси</w:t>
      </w:r>
      <w:r w:rsidR="009B4EDB">
        <w:rPr>
          <w:color w:val="000000"/>
          <w:szCs w:val="28"/>
        </w:rPr>
        <w:t>и</w:t>
      </w:r>
      <w:r w:rsidR="009B4EDB" w:rsidRPr="00C5149B">
        <w:rPr>
          <w:color w:val="000000"/>
          <w:szCs w:val="28"/>
        </w:rPr>
        <w:t xml:space="preserve"> </w:t>
      </w:r>
      <w:r w:rsidR="009B4EDB">
        <w:rPr>
          <w:color w:val="000000"/>
          <w:szCs w:val="28"/>
        </w:rPr>
        <w:t>городского округа Лыткарино Московской области по проведению конкурсного отбора проектов инициативного бюджетирования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9B4EDB" w:rsidTr="001F55AC">
        <w:tc>
          <w:tcPr>
            <w:tcW w:w="2972" w:type="dxa"/>
          </w:tcPr>
          <w:p w:rsidR="009B4EDB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Серёгин Е.В.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Глава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председатель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Ивашнева М.В.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заместитель председателя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Завьялова Е.С.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 xml:space="preserve">заместитель Главы </w:t>
            </w:r>
            <w:proofErr w:type="gramStart"/>
            <w:r w:rsidRPr="00657829">
              <w:rPr>
                <w:color w:val="000000"/>
                <w:szCs w:val="28"/>
              </w:rPr>
              <w:t>Администрации  –</w:t>
            </w:r>
            <w:proofErr w:type="gramEnd"/>
            <w:r w:rsidRPr="00657829">
              <w:rPr>
                <w:color w:val="000000"/>
                <w:szCs w:val="28"/>
              </w:rPr>
              <w:t xml:space="preserve"> управляющий делами Администрации 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о. </w:t>
            </w:r>
            <w:r w:rsidRPr="00657829">
              <w:rPr>
                <w:color w:val="000000"/>
                <w:szCs w:val="28"/>
              </w:rPr>
              <w:t>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Храмцов В.Б.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9B4EDB">
              <w:rPr>
                <w:color w:val="000000"/>
                <w:szCs w:val="28"/>
              </w:rPr>
              <w:t>- заместитель Главы Администрации городского округа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Макаров Н.В.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657829">
              <w:rPr>
                <w:color w:val="000000"/>
                <w:szCs w:val="28"/>
              </w:rPr>
              <w:t xml:space="preserve"> 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Демидова О.Н.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 w:firstLine="34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- начальник отдела экономики и перспективного развития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секретарь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</w:tbl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DE4B2B" w:rsidRPr="009A2A5D" w:rsidRDefault="00DE4B2B" w:rsidP="00F25E97">
      <w:pPr>
        <w:ind w:right="567" w:firstLine="708"/>
        <w:jc w:val="both"/>
        <w:rPr>
          <w:color w:val="000000"/>
          <w:szCs w:val="28"/>
        </w:rPr>
      </w:pPr>
    </w:p>
    <w:sectPr w:rsidR="00DE4B2B" w:rsidRPr="009A2A5D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375AE"/>
    <w:rsid w:val="000B54C7"/>
    <w:rsid w:val="000B7327"/>
    <w:rsid w:val="000D34A5"/>
    <w:rsid w:val="000E4735"/>
    <w:rsid w:val="000E6FB2"/>
    <w:rsid w:val="001131BB"/>
    <w:rsid w:val="0012044F"/>
    <w:rsid w:val="0013199D"/>
    <w:rsid w:val="00133CE7"/>
    <w:rsid w:val="001468AD"/>
    <w:rsid w:val="001819DF"/>
    <w:rsid w:val="001C3D41"/>
    <w:rsid w:val="001D2665"/>
    <w:rsid w:val="001D6D1B"/>
    <w:rsid w:val="001E0DDC"/>
    <w:rsid w:val="001E5154"/>
    <w:rsid w:val="001F55AC"/>
    <w:rsid w:val="00223E8D"/>
    <w:rsid w:val="00240498"/>
    <w:rsid w:val="00257ED4"/>
    <w:rsid w:val="00275BE7"/>
    <w:rsid w:val="002910FA"/>
    <w:rsid w:val="002B0E0F"/>
    <w:rsid w:val="002B10B1"/>
    <w:rsid w:val="002B3913"/>
    <w:rsid w:val="002B6C9C"/>
    <w:rsid w:val="002C30FD"/>
    <w:rsid w:val="002C437A"/>
    <w:rsid w:val="002D0537"/>
    <w:rsid w:val="002D753D"/>
    <w:rsid w:val="002E1618"/>
    <w:rsid w:val="00300C22"/>
    <w:rsid w:val="003244CC"/>
    <w:rsid w:val="0034004E"/>
    <w:rsid w:val="003411E3"/>
    <w:rsid w:val="00372FD3"/>
    <w:rsid w:val="00383F1B"/>
    <w:rsid w:val="003B26B8"/>
    <w:rsid w:val="003D5103"/>
    <w:rsid w:val="003E5308"/>
    <w:rsid w:val="004216DA"/>
    <w:rsid w:val="004251F6"/>
    <w:rsid w:val="00447B39"/>
    <w:rsid w:val="00455762"/>
    <w:rsid w:val="0047011F"/>
    <w:rsid w:val="00474034"/>
    <w:rsid w:val="00480AFE"/>
    <w:rsid w:val="0048619A"/>
    <w:rsid w:val="004C092D"/>
    <w:rsid w:val="00500048"/>
    <w:rsid w:val="005734A0"/>
    <w:rsid w:val="00575574"/>
    <w:rsid w:val="00581422"/>
    <w:rsid w:val="00592DD6"/>
    <w:rsid w:val="0059367F"/>
    <w:rsid w:val="005A3028"/>
    <w:rsid w:val="005A3D8D"/>
    <w:rsid w:val="005B293A"/>
    <w:rsid w:val="005B7D72"/>
    <w:rsid w:val="005E126D"/>
    <w:rsid w:val="00613AB3"/>
    <w:rsid w:val="00643428"/>
    <w:rsid w:val="00643DEC"/>
    <w:rsid w:val="00653F1E"/>
    <w:rsid w:val="00657829"/>
    <w:rsid w:val="00663A87"/>
    <w:rsid w:val="00682DFD"/>
    <w:rsid w:val="00697024"/>
    <w:rsid w:val="006A2D8A"/>
    <w:rsid w:val="006E3143"/>
    <w:rsid w:val="007009D0"/>
    <w:rsid w:val="007263F9"/>
    <w:rsid w:val="0075498F"/>
    <w:rsid w:val="00776473"/>
    <w:rsid w:val="00777FD8"/>
    <w:rsid w:val="00780B32"/>
    <w:rsid w:val="00793318"/>
    <w:rsid w:val="007C5177"/>
    <w:rsid w:val="007E1899"/>
    <w:rsid w:val="008025F5"/>
    <w:rsid w:val="00812118"/>
    <w:rsid w:val="00833980"/>
    <w:rsid w:val="008718DF"/>
    <w:rsid w:val="008B6EA4"/>
    <w:rsid w:val="00901CD1"/>
    <w:rsid w:val="00907A24"/>
    <w:rsid w:val="00947A2D"/>
    <w:rsid w:val="00971E2F"/>
    <w:rsid w:val="00975CFD"/>
    <w:rsid w:val="00976C63"/>
    <w:rsid w:val="009A2A5D"/>
    <w:rsid w:val="009B4EDB"/>
    <w:rsid w:val="009D48C5"/>
    <w:rsid w:val="009E369A"/>
    <w:rsid w:val="009E6C75"/>
    <w:rsid w:val="009F0A18"/>
    <w:rsid w:val="009F4A90"/>
    <w:rsid w:val="00A16640"/>
    <w:rsid w:val="00A25D3A"/>
    <w:rsid w:val="00A366F1"/>
    <w:rsid w:val="00A42AA2"/>
    <w:rsid w:val="00A679D2"/>
    <w:rsid w:val="00AE5925"/>
    <w:rsid w:val="00B27138"/>
    <w:rsid w:val="00B32EDE"/>
    <w:rsid w:val="00B37CCE"/>
    <w:rsid w:val="00B4796A"/>
    <w:rsid w:val="00BF72C1"/>
    <w:rsid w:val="00C25034"/>
    <w:rsid w:val="00C5149B"/>
    <w:rsid w:val="00C51F72"/>
    <w:rsid w:val="00C61BE0"/>
    <w:rsid w:val="00C735E2"/>
    <w:rsid w:val="00CB13ED"/>
    <w:rsid w:val="00CC7982"/>
    <w:rsid w:val="00CC7BB3"/>
    <w:rsid w:val="00D46C77"/>
    <w:rsid w:val="00D538BC"/>
    <w:rsid w:val="00D64480"/>
    <w:rsid w:val="00D6641A"/>
    <w:rsid w:val="00DE4B2B"/>
    <w:rsid w:val="00E238FA"/>
    <w:rsid w:val="00E30705"/>
    <w:rsid w:val="00E46EAB"/>
    <w:rsid w:val="00E76738"/>
    <w:rsid w:val="00E81CBB"/>
    <w:rsid w:val="00E827FD"/>
    <w:rsid w:val="00EA1508"/>
    <w:rsid w:val="00ED51E1"/>
    <w:rsid w:val="00F05561"/>
    <w:rsid w:val="00F25E97"/>
    <w:rsid w:val="00F46DE1"/>
    <w:rsid w:val="00F569DE"/>
    <w:rsid w:val="00F74F8B"/>
    <w:rsid w:val="00F87752"/>
    <w:rsid w:val="00FB684D"/>
    <w:rsid w:val="00FE5130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9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paragraph" w:customStyle="1" w:styleId="ConsPlusNormal">
    <w:name w:val="ConsPlusNormal"/>
    <w:rsid w:val="009A2A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A2A5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E78C986EE2957F4D7CBC28AECD79797B1A73D5916B4032B1FD8ACE4EC1DF8F555EBFA6E1FFF8F9ED77DD3I9L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2020-03-25T12:40:00Z</cp:lastPrinted>
  <dcterms:created xsi:type="dcterms:W3CDTF">2020-04-09T09:32:00Z</dcterms:created>
  <dcterms:modified xsi:type="dcterms:W3CDTF">2020-04-09T09:32:00Z</dcterms:modified>
</cp:coreProperties>
</file>