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75" w:rsidRDefault="00324675">
      <w:pPr>
        <w:pStyle w:val="ConsPlusTitle"/>
        <w:jc w:val="center"/>
        <w:outlineLvl w:val="0"/>
      </w:pPr>
      <w:r>
        <w:t>СОВЕТ ДЕПУТАТОВ ГОРОДА ЛЫТКАРИНО</w:t>
      </w:r>
    </w:p>
    <w:p w:rsidR="00324675" w:rsidRDefault="00324675">
      <w:pPr>
        <w:pStyle w:val="ConsPlusTitle"/>
        <w:jc w:val="center"/>
      </w:pPr>
      <w:r>
        <w:t>МОСКОВСКОЙ ОБЛАСТИ</w:t>
      </w:r>
    </w:p>
    <w:p w:rsidR="00324675" w:rsidRDefault="00324675">
      <w:pPr>
        <w:pStyle w:val="ConsPlusTitle"/>
        <w:jc w:val="both"/>
      </w:pPr>
    </w:p>
    <w:p w:rsidR="00324675" w:rsidRDefault="00324675">
      <w:pPr>
        <w:pStyle w:val="ConsPlusTitle"/>
        <w:jc w:val="center"/>
      </w:pPr>
      <w:r>
        <w:t>РЕШЕНИЕ</w:t>
      </w:r>
    </w:p>
    <w:p w:rsidR="00324675" w:rsidRDefault="00324675">
      <w:pPr>
        <w:pStyle w:val="ConsPlusTitle"/>
        <w:jc w:val="center"/>
      </w:pPr>
      <w:r>
        <w:t>от 1 ноября 2012 г. N 307/35</w:t>
      </w:r>
    </w:p>
    <w:p w:rsidR="00324675" w:rsidRDefault="00324675">
      <w:pPr>
        <w:pStyle w:val="ConsPlusTitle"/>
        <w:jc w:val="both"/>
      </w:pPr>
    </w:p>
    <w:p w:rsidR="00324675" w:rsidRDefault="00324675">
      <w:pPr>
        <w:pStyle w:val="ConsPlusTitle"/>
        <w:jc w:val="center"/>
      </w:pPr>
      <w:r>
        <w:t>ОБ УТВЕРЖДЕНИИ ПОЛОЖЕНИЯ О ЗЕМЕЛЬНОМ НАЛОГЕ НА ТЕРРИТОРИИ</w:t>
      </w:r>
    </w:p>
    <w:p w:rsidR="00324675" w:rsidRDefault="00324675">
      <w:pPr>
        <w:pStyle w:val="ConsPlusTitle"/>
        <w:jc w:val="center"/>
      </w:pPr>
      <w:r>
        <w:t>МУНИЦИПАЛЬНОГО ОБРАЗОВАНИЯ "ГОРОД ЛЫТКАРИНО</w:t>
      </w:r>
    </w:p>
    <w:p w:rsidR="00324675" w:rsidRDefault="00324675">
      <w:pPr>
        <w:pStyle w:val="ConsPlusTitle"/>
        <w:jc w:val="center"/>
      </w:pPr>
      <w:r>
        <w:t>МОСКОВСКОЙ ОБЛАСТИ"</w:t>
      </w:r>
    </w:p>
    <w:p w:rsidR="00324675" w:rsidRDefault="00324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467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Лыткарино МО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14.11.2013 </w:t>
            </w:r>
            <w:hyperlink r:id="rId4">
              <w:r>
                <w:rPr>
                  <w:color w:val="0000FF"/>
                </w:rPr>
                <w:t>N 450/50</w:t>
              </w:r>
            </w:hyperlink>
            <w:r>
              <w:rPr>
                <w:color w:val="392C69"/>
              </w:rPr>
              <w:t xml:space="preserve">, от 21.11.2013 </w:t>
            </w:r>
            <w:hyperlink r:id="rId5">
              <w:r>
                <w:rPr>
                  <w:color w:val="0000FF"/>
                </w:rPr>
                <w:t>N 459/51</w:t>
              </w:r>
            </w:hyperlink>
            <w:r>
              <w:rPr>
                <w:color w:val="392C69"/>
              </w:rPr>
              <w:t xml:space="preserve">, от 23.10.2014 </w:t>
            </w:r>
            <w:hyperlink r:id="rId6">
              <w:r>
                <w:rPr>
                  <w:color w:val="0000FF"/>
                </w:rPr>
                <w:t>N 563/65</w:t>
              </w:r>
            </w:hyperlink>
            <w:r>
              <w:rPr>
                <w:color w:val="392C69"/>
              </w:rPr>
              <w:t>,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28.05.2015 </w:t>
            </w:r>
            <w:hyperlink r:id="rId7">
              <w:r>
                <w:rPr>
                  <w:color w:val="0000FF"/>
                </w:rPr>
                <w:t>N 653/77</w:t>
              </w:r>
            </w:hyperlink>
            <w:r>
              <w:rPr>
                <w:color w:val="392C69"/>
              </w:rPr>
              <w:t xml:space="preserve">, от 10.09.2015 </w:t>
            </w:r>
            <w:hyperlink r:id="rId8">
              <w:r>
                <w:rPr>
                  <w:color w:val="0000FF"/>
                </w:rPr>
                <w:t>N 696/84</w:t>
              </w:r>
            </w:hyperlink>
            <w:r>
              <w:rPr>
                <w:color w:val="392C69"/>
              </w:rPr>
              <w:t xml:space="preserve">, от 16.11.2017 </w:t>
            </w:r>
            <w:hyperlink r:id="rId9">
              <w:r>
                <w:rPr>
                  <w:color w:val="0000FF"/>
                </w:rPr>
                <w:t>N 259/27</w:t>
              </w:r>
            </w:hyperlink>
            <w:r>
              <w:rPr>
                <w:color w:val="392C69"/>
              </w:rPr>
              <w:t>,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10">
              <w:r>
                <w:rPr>
                  <w:color w:val="0000FF"/>
                </w:rPr>
                <w:t>N 280/29</w:t>
              </w:r>
            </w:hyperlink>
            <w:r>
              <w:rPr>
                <w:color w:val="392C69"/>
              </w:rPr>
              <w:t xml:space="preserve">, от 21.06.2018 </w:t>
            </w:r>
            <w:hyperlink r:id="rId11">
              <w:r>
                <w:rPr>
                  <w:color w:val="0000FF"/>
                </w:rPr>
                <w:t>N 321/37</w:t>
              </w:r>
            </w:hyperlink>
            <w:r>
              <w:rPr>
                <w:color w:val="392C69"/>
              </w:rPr>
              <w:t xml:space="preserve">, от 15.11.2018 </w:t>
            </w:r>
            <w:hyperlink r:id="rId12">
              <w:r>
                <w:rPr>
                  <w:color w:val="0000FF"/>
                </w:rPr>
                <w:t>N 364/42</w:t>
              </w:r>
            </w:hyperlink>
            <w:r>
              <w:rPr>
                <w:color w:val="392C69"/>
              </w:rPr>
              <w:t>,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депутатов городского округа Лыткарино МО</w:t>
            </w:r>
          </w:p>
          <w:p w:rsidR="00324675" w:rsidRDefault="003246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20.11.2019 </w:t>
            </w:r>
            <w:hyperlink r:id="rId13">
              <w:r>
                <w:rPr>
                  <w:color w:val="0000FF"/>
                </w:rPr>
                <w:t>N 471/55</w:t>
              </w:r>
            </w:hyperlink>
            <w:r>
              <w:rPr>
                <w:color w:val="392C69"/>
              </w:rPr>
              <w:t xml:space="preserve">, от 25.08.2020 </w:t>
            </w:r>
            <w:hyperlink r:id="rId14">
              <w:r>
                <w:rPr>
                  <w:color w:val="0000FF"/>
                </w:rPr>
                <w:t>N 563/67</w:t>
              </w:r>
            </w:hyperlink>
            <w:r>
              <w:rPr>
                <w:color w:val="392C69"/>
              </w:rPr>
              <w:t xml:space="preserve">, от 26.05.2022 </w:t>
            </w:r>
            <w:hyperlink r:id="rId15">
              <w:r>
                <w:rPr>
                  <w:color w:val="0000FF"/>
                </w:rPr>
                <w:t>N 221/28</w:t>
              </w:r>
            </w:hyperlink>
            <w:r>
              <w:rPr>
                <w:color w:val="392C69"/>
              </w:rPr>
              <w:t>,</w:t>
            </w:r>
          </w:p>
          <w:p w:rsidR="0029460F" w:rsidRDefault="00324675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28.09.2023 </w:t>
            </w:r>
            <w:hyperlink r:id="rId16">
              <w:r>
                <w:rPr>
                  <w:color w:val="0000FF"/>
                </w:rPr>
                <w:t>N 386/46</w:t>
              </w:r>
            </w:hyperlink>
            <w:r>
              <w:rPr>
                <w:color w:val="392C69"/>
              </w:rPr>
              <w:t xml:space="preserve">, от 16.05.2024 </w:t>
            </w:r>
            <w:hyperlink r:id="rId17">
              <w:r>
                <w:rPr>
                  <w:color w:val="0000FF"/>
                </w:rPr>
                <w:t>N 467/55</w:t>
              </w:r>
            </w:hyperlink>
            <w:r w:rsidR="0029460F">
              <w:rPr>
                <w:color w:val="0000FF"/>
              </w:rPr>
              <w:t>,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8783"/>
              <w:gridCol w:w="113"/>
            </w:tblGrid>
            <w:tr w:rsidR="0029460F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60F" w:rsidRDefault="0029460F" w:rsidP="00294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60F" w:rsidRDefault="0029460F" w:rsidP="002946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9460F" w:rsidRDefault="0029460F" w:rsidP="002946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392C69"/>
                    </w:rPr>
                  </w:pPr>
                  <w:r>
                    <w:rPr>
                      <w:rFonts w:ascii="Calibri" w:hAnsi="Calibri" w:cs="Calibri"/>
                      <w:color w:val="392C69"/>
                    </w:rPr>
                    <w:t xml:space="preserve">от 29.08.2024 </w:t>
                  </w:r>
                  <w:hyperlink r:id="rId18" w:history="1">
                    <w:r>
                      <w:rPr>
                        <w:rFonts w:ascii="Calibri" w:hAnsi="Calibri" w:cs="Calibri"/>
                        <w:color w:val="0000FF"/>
                      </w:rPr>
                      <w:t>N 509/59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 xml:space="preserve">, от 11.12.2025 </w:t>
                  </w:r>
                  <w:hyperlink r:id="rId19" w:history="1">
                    <w:r>
                      <w:rPr>
                        <w:rFonts w:ascii="Calibri" w:hAnsi="Calibri" w:cs="Calibri"/>
                        <w:color w:val="0000FF"/>
                      </w:rPr>
                      <w:t xml:space="preserve">N 60/5 </w:t>
                    </w:r>
                  </w:hyperlink>
                  <w:r>
                    <w:rPr>
                      <w:rFonts w:ascii="Calibri" w:hAnsi="Calibri" w:cs="Calibri"/>
                      <w:color w:val="392C69"/>
                    </w:rPr>
                    <w:t>)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60F" w:rsidRDefault="0029460F" w:rsidP="002946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392C69"/>
                    </w:rPr>
                  </w:pPr>
                </w:p>
              </w:tc>
            </w:tr>
          </w:tbl>
          <w:p w:rsidR="00324675" w:rsidRDefault="00324675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</w:tr>
    </w:tbl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ind w:firstLine="540"/>
        <w:jc w:val="both"/>
      </w:pPr>
      <w:r>
        <w:t xml:space="preserve">В соответствии со </w:t>
      </w:r>
      <w:hyperlink r:id="rId20">
        <w:r>
          <w:rPr>
            <w:color w:val="0000FF"/>
          </w:rPr>
          <w:t>статьями 5</w:t>
        </w:r>
      </w:hyperlink>
      <w:r>
        <w:t xml:space="preserve"> и </w:t>
      </w:r>
      <w:hyperlink r:id="rId21">
        <w:r>
          <w:rPr>
            <w:color w:val="0000FF"/>
          </w:rPr>
          <w:t>56 части 1</w:t>
        </w:r>
      </w:hyperlink>
      <w:r>
        <w:t xml:space="preserve">, </w:t>
      </w:r>
      <w:hyperlink r:id="rId22">
        <w:r>
          <w:rPr>
            <w:color w:val="0000FF"/>
          </w:rPr>
          <w:t>главой 31 части 2</w:t>
        </w:r>
      </w:hyperlink>
      <w:r>
        <w:t xml:space="preserve"> Налогового кодекса Российской Федерации, </w:t>
      </w:r>
      <w:hyperlink r:id="rId23">
        <w:r>
          <w:rPr>
            <w:color w:val="0000FF"/>
          </w:rPr>
          <w:t>статьей 26</w:t>
        </w:r>
      </w:hyperlink>
      <w:r>
        <w:t xml:space="preserve"> Устава города Лыткарино Московской области и в целях совершенствования законодательства по увеличению доходного потенциала в соответствии с Планом реализации мероприятий по мобилизации доходов бюджета города Лыткарино Московской области на 2012-2015 годы, утвержденным постановлением главы города Лыткарино от 31.08.2012 N 739-п, Совет депутатов города Лыткарино решил: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1. Установить и ввести на территории муниципального образования "Город Лыткарино Московской области" земельный налог.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земельном налоге на территории муниципального образования "Город Лыткарино Московской области" (прилагается).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3. Направить </w:t>
      </w:r>
      <w:hyperlink w:anchor="P40">
        <w:r>
          <w:rPr>
            <w:color w:val="0000FF"/>
          </w:rPr>
          <w:t>Положение</w:t>
        </w:r>
      </w:hyperlink>
      <w:r>
        <w:t xml:space="preserve"> о земельном налоге на территории муниципального образования "Город Лыткарино Московской области" главе города Лыткарино для подписания и опубликования.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4. </w:t>
      </w:r>
      <w:hyperlink r:id="rId24">
        <w:r>
          <w:rPr>
            <w:color w:val="0000FF"/>
          </w:rPr>
          <w:t>Решение</w:t>
        </w:r>
      </w:hyperlink>
      <w:r>
        <w:t xml:space="preserve"> Совета депутатов г. Лыткарино N 443/45 от 07.11.2007 "Об утверждении новой редакции Положения о земельном налоге на территории муниципального образования "Город Лыткарино", </w:t>
      </w:r>
      <w:hyperlink r:id="rId25">
        <w:r>
          <w:rPr>
            <w:color w:val="0000FF"/>
          </w:rPr>
          <w:t>решение</w:t>
        </w:r>
      </w:hyperlink>
      <w:r>
        <w:t xml:space="preserve"> Совета депутатов г. Лыткарино N 939/90 от 19.08.2010 "О внесении изменений в Положение о земельном налоге на территории муниципального образования "Город Лыткарино", </w:t>
      </w:r>
      <w:hyperlink r:id="rId26">
        <w:r>
          <w:rPr>
            <w:color w:val="0000FF"/>
          </w:rPr>
          <w:t>решение</w:t>
        </w:r>
      </w:hyperlink>
      <w:r>
        <w:t xml:space="preserve"> Совета депутатов г. Лыткарино N 9/4 от 11.11.2010 "О внесении изменений в Положение о земельном налоге на территории муниципального образования "Город Лыткарино", </w:t>
      </w:r>
      <w:hyperlink r:id="rId27">
        <w:r>
          <w:rPr>
            <w:color w:val="0000FF"/>
          </w:rPr>
          <w:t>решение</w:t>
        </w:r>
      </w:hyperlink>
      <w:r>
        <w:t xml:space="preserve"> Совета депутатов г. Лыткарино N 149/18 от 19.10.2011 "О внесении изменений в Положение о земельном налоге на территории муниципального образования "Город Лыткарино Московской области" считать утратившими силу с 1 января 2013 года.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2013 года.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jc w:val="right"/>
      </w:pPr>
      <w:r>
        <w:t>Председатель Совета депутатов</w:t>
      </w:r>
    </w:p>
    <w:p w:rsidR="00324675" w:rsidRDefault="00324675">
      <w:pPr>
        <w:pStyle w:val="ConsPlusNormal"/>
        <w:jc w:val="right"/>
      </w:pPr>
      <w:r>
        <w:t>города Лыткарино</w:t>
      </w:r>
    </w:p>
    <w:p w:rsidR="00324675" w:rsidRDefault="00324675">
      <w:pPr>
        <w:pStyle w:val="ConsPlusNormal"/>
        <w:jc w:val="right"/>
      </w:pPr>
      <w:r>
        <w:t>В.В. Дерябин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jc w:val="right"/>
        <w:outlineLvl w:val="0"/>
      </w:pPr>
      <w:r>
        <w:lastRenderedPageBreak/>
        <w:t>Утверждено</w:t>
      </w:r>
    </w:p>
    <w:p w:rsidR="00324675" w:rsidRDefault="00324675">
      <w:pPr>
        <w:pStyle w:val="ConsPlusNormal"/>
        <w:jc w:val="right"/>
      </w:pPr>
      <w:r>
        <w:t>решением Совета депутатов</w:t>
      </w:r>
    </w:p>
    <w:p w:rsidR="00324675" w:rsidRDefault="00324675">
      <w:pPr>
        <w:pStyle w:val="ConsPlusNormal"/>
        <w:jc w:val="right"/>
      </w:pPr>
      <w:r>
        <w:t>города Лыткарино</w:t>
      </w:r>
    </w:p>
    <w:p w:rsidR="00324675" w:rsidRDefault="00324675">
      <w:pPr>
        <w:pStyle w:val="ConsPlusNormal"/>
        <w:jc w:val="right"/>
      </w:pPr>
      <w:r>
        <w:t>Московской области</w:t>
      </w:r>
    </w:p>
    <w:p w:rsidR="00324675" w:rsidRDefault="00324675">
      <w:pPr>
        <w:pStyle w:val="ConsPlusNormal"/>
        <w:jc w:val="right"/>
      </w:pPr>
      <w:r>
        <w:t>от 1 ноября 2012 г. N 307/35</w:t>
      </w:r>
    </w:p>
    <w:p w:rsidR="00324675" w:rsidRDefault="00324675">
      <w:pPr>
        <w:pStyle w:val="ConsPlusNormal"/>
        <w:jc w:val="both"/>
      </w:pPr>
      <w:bookmarkStart w:id="0" w:name="_GoBack"/>
      <w:bookmarkEnd w:id="0"/>
    </w:p>
    <w:p w:rsidR="00324675" w:rsidRDefault="00324675">
      <w:pPr>
        <w:pStyle w:val="ConsPlusTitle"/>
        <w:jc w:val="center"/>
      </w:pPr>
      <w:bookmarkStart w:id="1" w:name="P40"/>
      <w:bookmarkEnd w:id="1"/>
      <w:r>
        <w:t>ПОЛОЖЕНИЕ</w:t>
      </w:r>
    </w:p>
    <w:p w:rsidR="00324675" w:rsidRDefault="00324675">
      <w:pPr>
        <w:pStyle w:val="ConsPlusTitle"/>
        <w:jc w:val="center"/>
      </w:pPr>
      <w:r>
        <w:t>О ЗЕМЕЛЬНОМ НАЛОГЕ НА ТЕРРИТОРИИ МУНИЦИПАЛЬНОГО ОБРАЗОВАНИЯ</w:t>
      </w:r>
    </w:p>
    <w:p w:rsidR="00324675" w:rsidRDefault="00324675">
      <w:pPr>
        <w:pStyle w:val="ConsPlusTitle"/>
        <w:jc w:val="center"/>
      </w:pPr>
      <w:r>
        <w:t>"ГОРОДСКОЙ ОКРУГ ЛЫТКАРИНО МОСКОВСКОЙ ОБЛАСТИ"</w:t>
      </w:r>
    </w:p>
    <w:p w:rsidR="00324675" w:rsidRDefault="00324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B04" w:rsidRPr="00AB6B04" w:rsidTr="006434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решений Совета депутатов городского округа Лыткарино МО</w:t>
            </w:r>
          </w:p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25.08.2020 </w:t>
            </w:r>
            <w:hyperlink r:id="rId28">
              <w:r w:rsidRPr="00AB6B0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563/67</w:t>
              </w:r>
            </w:hyperlink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28.09.2023 </w:t>
            </w:r>
            <w:hyperlink r:id="rId29">
              <w:r w:rsidRPr="00AB6B0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386/46</w:t>
              </w:r>
            </w:hyperlink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16.05.2024 </w:t>
            </w:r>
            <w:hyperlink r:id="rId30">
              <w:r w:rsidRPr="00AB6B0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467/55</w:t>
              </w:r>
            </w:hyperlink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29.08.2024 </w:t>
            </w:r>
            <w:hyperlink r:id="rId31">
              <w:r w:rsidRPr="00AB6B0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509/59</w:t>
              </w:r>
            </w:hyperlink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11.12.2025 </w:t>
            </w:r>
            <w:hyperlink r:id="rId32">
              <w:r w:rsidRPr="00AB6B04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60/5</w:t>
              </w:r>
            </w:hyperlink>
            <w:r w:rsidRPr="00AB6B04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B04" w:rsidRPr="00AB6B04" w:rsidRDefault="00AB6B04" w:rsidP="00AB6B0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B6B04" w:rsidRDefault="00AB6B04">
      <w:pPr>
        <w:pStyle w:val="ConsPlusNormal"/>
        <w:spacing w:after="1"/>
      </w:pP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Title"/>
        <w:jc w:val="center"/>
        <w:outlineLvl w:val="1"/>
      </w:pPr>
      <w:r>
        <w:t>Общие положения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ind w:firstLine="540"/>
        <w:jc w:val="both"/>
      </w:pPr>
      <w:r>
        <w:t xml:space="preserve">Настоящее Положение о земельном налоге на территории муниципального образования "Городской округ Лыткарино Московской области" (далее - Положение) разработано в соответствии с </w:t>
      </w:r>
      <w:hyperlink r:id="rId33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и определят налоговые ставки в пределах, установленных Налоговым </w:t>
      </w:r>
      <w:hyperlink r:id="rId34">
        <w:r>
          <w:rPr>
            <w:color w:val="0000FF"/>
          </w:rPr>
          <w:t>кодексом</w:t>
        </w:r>
      </w:hyperlink>
      <w:r>
        <w:t xml:space="preserve"> РФ, а также налоговые льготы, основания и порядок их применения.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Title"/>
        <w:spacing w:before="280"/>
        <w:jc w:val="center"/>
        <w:outlineLvl w:val="1"/>
      </w:pPr>
      <w:r>
        <w:t>2. Ставки земельного налога</w:t>
      </w:r>
    </w:p>
    <w:p w:rsidR="00324675" w:rsidRDefault="00324675">
      <w:pPr>
        <w:pStyle w:val="ConsPlusNormal"/>
        <w:jc w:val="both"/>
      </w:pP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ставки земельного налога устанавливаются в следующих размерах: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размере 0,3 процента в отношении земельных участков: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составе зон сельскохозяйственного использования и используемых для сельскохозяйственного производства;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Лыткарино МО от 29.08.2024 N 509/59)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29.07.2017 N 217-ФЗ "О ведении гражданами садоводства и огородничества для собственных нужд и о внесении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Лыткарино МО от 29.08.2024 N 509/59)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принадлежащих физическим лицам на праве собственности, кроме земельных участков, используемых для бытового, амбулаторно-поликлинического, ветеринарного, гостиничного обслуживания, торговли, придорожного сервиса, общественного питания, развлечений, спорта, производства.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размере 1,0 процента в отношении земельных участков, предназначенных для хранения автотранспорта, не используемых в предпринимательской деятельности (занятых индивидуальными и кооперативными гаражами).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 размере 1,5 процента в отношении прочих земельных участков.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Title"/>
        <w:jc w:val="center"/>
        <w:outlineLvl w:val="1"/>
      </w:pPr>
      <w:r>
        <w:t>3. Налоговые льготы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ind w:firstLine="540"/>
        <w:jc w:val="both"/>
      </w:pPr>
      <w:r>
        <w:t>3.1. От налогообложения в отношении земельных участков, находящихся в собственности, постоянном (бессрочном) пользовании или пожизненном наследуемом владении и не используемых для предпринимательской деятельности, освобождаются следующие категории налогоплательщиков - физические лица в отношении одного земельного участка: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1) Герои Советского Союза, Герои Российской Федерации, полные кавалеры ордена Славы;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2) инвалиды, имеющие 1 и 2 группу инвалидности;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3) инвалиды с детства, дети-инвалиды;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4) ветераны и инвалиды Великой Отечественной войны, а также ветераны и инвалиды боевых действий;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5) физические лица, имеющие право на получение социальной поддержки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РФ от 15.05.1991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26 ноября 1998 г.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" и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6)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7) физические лица, получившие или перенесшие лучевую болезнь или ставшие инвалидами в результате испытаний, учений и других работ, связанных с любыми видами ядерных установок, включая ядерное оружие и космическую технику;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8) граждане, имеющие на иждивении трех и более несовершеннолетних детей, чей доход ниже установленной в Московской области величины прожиточного минимума по состоянию на 1 января года, являющегося налоговым периодом, в отношении земельных участков, на которых расположены индивидуальные жилые дома;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9) женщины, которым в установленном порядке присвоено звание "Мать-героиня";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10) военнослужащие, принимающие участие в специальной военной операции на территориях Донецкой Народной Республики, Луганской Народной Республики, Запорожской </w:t>
      </w:r>
      <w:r>
        <w:lastRenderedPageBreak/>
        <w:t>области, Херсонской области и Украины, из числа: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-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-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Федерации.</w:t>
      </w:r>
    </w:p>
    <w:p w:rsidR="00324675" w:rsidRDefault="003246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42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Лыткарино МО от 16.05.2024 N 467/55)</w:t>
      </w:r>
    </w:p>
    <w:p w:rsidR="00324675" w:rsidRDefault="00324675">
      <w:pPr>
        <w:pStyle w:val="ConsPlusNormal"/>
        <w:jc w:val="both"/>
      </w:pPr>
      <w:r>
        <w:t xml:space="preserve">(п. 3.1 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городского округа Лыткарино МО от 28.09.2023 N 386/46)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3.2. Налоговая льгота в виде уменьшения на 50 процентов исчисленной суммы земельного налога в отношении земельных участков, находящихся в собственности, постоянном (бессрочном) пользовании или пожизненном наследуемом владении налогоплательщиков, предназначенных для индивидуального жилищного строительства, личного подсобного хозяйства, садоводства и огородничества, и не используемых для предпринимательской деятельности, предоставляется членам малоимущих семей и малоимущим одиноко проживающим гражданам, среднедушевой доход которых ниже величины прожиточного минимума на душу населения, установленной в Московской области.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Расчет среднедушевого дохода семьи, дохода одиноко проживающего гражданина и дохода пенсионера производится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Указанная налоговая льгота предоставляется в отношении одного земельного участка по выбору налогоплательщика.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Для </w:t>
      </w:r>
      <w:proofErr w:type="gramStart"/>
      <w:r>
        <w:t>случаев</w:t>
      </w:r>
      <w:proofErr w:type="gramEnd"/>
      <w:r>
        <w:t xml:space="preserve"> когда налогоплательщик относится к нескольким льготным категориям, льгота предоставляется по одному из оснований.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3.3. Налоговая льгота в виде уменьшения на 50 процентов исчисленной суммы земельного налога в отношении площади земельного участка свыше 600 квадратных метров, установленной </w:t>
      </w:r>
      <w:hyperlink r:id="rId4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5 статьи 391</w:t>
        </w:r>
      </w:hyperlink>
      <w:r>
        <w:t xml:space="preserve"> Налогового кодекса Российской Федерации, находящегося в собственности, постоянном (бессрочном) пользовании или пожизненном наследуемом владении налогоплательщиков, предназначенных для индивидуального жилищного строительства, личного подсобного хозяйства, садоводства и огородничества, и не используемых для предпринимательской деятельности, предоставляется следующим категориям: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1) пенсионерам, доход которых ниже двукратной величины прожиточного минимума пенсионера, установленной в Московской области;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2) физическим лицам,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доход которых ниже двукратной величины прожиточного минимума для трудоспособного населения, установленной в Московской области.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3.4. Налоговая льгота в виде уменьшения на 20 процентов исчисленной суммы земельного налога предоставляется пенсионерам, а также физическим лицам, соответствующим условиям, необходимым для назначения пенсии в соответствии с законодательством Российской Федерации, действовавшим на 31 декабря 2018 года, в отношении земельных участков, находящихся в собственности, постоянном (бессрочном) пользовании или пожизненном наследуемом владении налогоплательщика, предназначенных для индивидуального жилищного строительства.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lastRenderedPageBreak/>
        <w:t xml:space="preserve">Указанная налоговая льгота предоставляется в отношении площади земельного участка свыше 600 квадратных метров, установленной </w:t>
      </w:r>
      <w:hyperlink r:id="rId4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5 статьи 391</w:t>
        </w:r>
      </w:hyperlink>
      <w:r>
        <w:t xml:space="preserve"> Налогового кодекса Российской Федерации.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Указанная налоговая льгота предоставляется в отношении одного земельного участка по выбору налогоплательщика.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Для </w:t>
      </w:r>
      <w:proofErr w:type="gramStart"/>
      <w:r>
        <w:t>случаев</w:t>
      </w:r>
      <w:proofErr w:type="gramEnd"/>
      <w:r>
        <w:t xml:space="preserve"> когда налогоплательщик относится к нескольким льготным категориям, льгота предоставляется по одному из оснований.</w:t>
      </w:r>
    </w:p>
    <w:p w:rsidR="00324675" w:rsidRDefault="003246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467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4675" w:rsidRDefault="00AB6B04">
            <w:pPr>
              <w:pStyle w:val="ConsPlusNormal"/>
              <w:jc w:val="both"/>
            </w:pPr>
            <w:hyperlink r:id="rId47">
              <w:r w:rsidR="00324675">
                <w:rPr>
                  <w:color w:val="0000FF"/>
                </w:rPr>
                <w:t>Решением</w:t>
              </w:r>
            </w:hyperlink>
            <w:r w:rsidR="00324675">
              <w:rPr>
                <w:color w:val="392C69"/>
              </w:rPr>
              <w:t xml:space="preserve"> Совета депутатов городского округа Лыткарино МО от 26.05.2022 N 221/28 Положение дополнено пунктом 3.5, который </w:t>
            </w:r>
            <w:hyperlink r:id="rId48">
              <w:r w:rsidR="00324675">
                <w:rPr>
                  <w:color w:val="0000FF"/>
                </w:rPr>
                <w:t>действует</w:t>
              </w:r>
            </w:hyperlink>
            <w:r w:rsidR="00324675">
              <w:rPr>
                <w:color w:val="392C69"/>
              </w:rPr>
              <w:t xml:space="preserve"> до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675" w:rsidRDefault="00324675">
            <w:pPr>
              <w:pStyle w:val="ConsPlusNormal"/>
            </w:pPr>
          </w:p>
        </w:tc>
      </w:tr>
    </w:tbl>
    <w:p w:rsidR="00324675" w:rsidRDefault="00324675">
      <w:pPr>
        <w:pStyle w:val="ConsPlusNormal"/>
        <w:spacing w:before="280"/>
        <w:ind w:firstLine="540"/>
        <w:jc w:val="both"/>
      </w:pPr>
      <w:r>
        <w:t>3.5. Налоговая льгота в виде уменьшения на 50 процентов исчисленной суммы земельного налога в отношении земельных участков, находящихся в собственности, постоянном (бессрочном) пользовании или пожизненном наследуемом владении организаций, осуществляющих деятельность в области информационных технологий, разрабатывающих и реализующих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оказывающих услуги (выполняющих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устанавливающих, тестирующих и сопровождающих программы для ЭВМ, базы данных.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Налоговая льгота предоставляется при следующих условиях: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- наличие государственной аккредитации организации, осуществляющей деятельность в области информационных технологий, полученной в порядке, установленном Правительством Российской Федерации;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- доля доходов организации от деятельности в области информационных технологий по итогам налогового периода должна составлять не менее 90 процентов в сумме всех доходов организации за указанный период.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В случае, если по итогам налогового периода, организация не выполняет хотя бы одно из условий, указанных в абзацах третьем и четвертом настоящего пункта, а также в случае лишения ее государственной аккредитации, организация лишается права использовать налоговую льготу с начала налогового периода, в котором допущено несоответствие указанным условиям либо она лишена государственной аккредитации.</w:t>
      </w:r>
    </w:p>
    <w:p w:rsidR="00324675" w:rsidRDefault="00324675">
      <w:pPr>
        <w:pStyle w:val="ConsPlusNormal"/>
        <w:jc w:val="both"/>
      </w:pPr>
      <w:r>
        <w:t xml:space="preserve">(п. 3.5 введен </w:t>
      </w:r>
      <w:hyperlink r:id="rId49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Лыткарино МО от 26.05.2022 N 221/28)</w:t>
      </w:r>
    </w:p>
    <w:p w:rsidR="00324675" w:rsidRDefault="00AB6B04">
      <w:pPr>
        <w:pStyle w:val="ConsPlusNormal"/>
        <w:spacing w:before="220"/>
        <w:ind w:firstLine="540"/>
        <w:jc w:val="both"/>
      </w:pPr>
      <w:hyperlink r:id="rId50">
        <w:r w:rsidR="00324675">
          <w:rPr>
            <w:color w:val="0000FF"/>
          </w:rPr>
          <w:t>3.6</w:t>
        </w:r>
      </w:hyperlink>
      <w:r w:rsidR="00324675">
        <w:t>. От уплаты земельного налога освобождаются: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- муниципальные казенные учреждения, в том числе органы местного самоуправления, органы администрации городского округа Лыткарино с правами юридического лица, финансовое обеспечение деятельности которых осуществляется за счет средств бюджета городского округа Лыткарино на основании бюджетной сметы в отношении земельных участков, предоставленных для непосредственного выполнения возложенных на них функций;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- муниципальные бюджетные и автономные учреждения, созданные органами местного самоуправления и получающие субсидии из бюджета городского округа Лыткарино, в выручке от реализации продукции (товаров, работ, услуг) которых выручка от выполнения муниципального задания составляет не менее 70 процентов в отношении земельных участков, предоставленных для непосредственного выполнения возложенных на них функций;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- государственные медицинские организации, осуществляющие свою деятельность на </w:t>
      </w:r>
      <w:r>
        <w:lastRenderedPageBreak/>
        <w:t>территории городского округа Лыткарино, финансируемые за счет средств бюджета Московской области, в отношении земельных участков, используемых для непосредственного выполнения возложенных на них функций, при условии направления высвободившихся от уплаты земельного налога средств на укрепление материально-технической базы и создание условий по привлечению и закреплению медицинских кадров.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 xml:space="preserve">Порядок представления в налоговый орган документов, подтверждающих право на налоговые льготы, определяется в соответствии с </w:t>
      </w:r>
      <w:hyperlink r:id="rId51">
        <w:r>
          <w:rPr>
            <w:color w:val="0000FF"/>
          </w:rPr>
          <w:t>п. 10 ст. 396 главы 31</w:t>
        </w:r>
      </w:hyperlink>
      <w:r>
        <w:t xml:space="preserve"> Налогового кодекса Российской Федерации.</w:t>
      </w: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Лыткарино МО от 11.12.2025 N 60/5)</w:t>
      </w:r>
    </w:p>
    <w:p w:rsidR="0029460F" w:rsidRDefault="0029460F" w:rsidP="002946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услуг.</w:t>
      </w:r>
    </w:p>
    <w:p w:rsidR="0029460F" w:rsidRDefault="0029460F" w:rsidP="002946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3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городского округа Лыткарино МО от 11.12.2025 N 60/5)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Title"/>
        <w:jc w:val="center"/>
        <w:outlineLvl w:val="1"/>
      </w:pPr>
      <w:r>
        <w:t>4. Порядок уплаты авансовых платежей по земельному налогу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ind w:firstLine="540"/>
        <w:jc w:val="both"/>
      </w:pPr>
      <w:r>
        <w:t xml:space="preserve">4.1. Налогоплательщики уплачивают налог в сроки, установленные </w:t>
      </w:r>
      <w:hyperlink r:id="rId54">
        <w:r>
          <w:rPr>
            <w:color w:val="0000FF"/>
          </w:rPr>
          <w:t>статьей 397 главы 31</w:t>
        </w:r>
      </w:hyperlink>
      <w:r>
        <w:t xml:space="preserve"> Налогового кодекса Российской Федерации.</w:t>
      </w:r>
    </w:p>
    <w:p w:rsidR="00324675" w:rsidRDefault="00324675">
      <w:pPr>
        <w:pStyle w:val="ConsPlusNormal"/>
        <w:spacing w:before="220"/>
        <w:ind w:firstLine="540"/>
        <w:jc w:val="both"/>
      </w:pPr>
      <w:r>
        <w:t>4.2. В течение налогового периода налогоплательщики-организации исчисляют и уплачивают суммы авансовых платежей до 30 апреля, 31 июля, 31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jc w:val="right"/>
      </w:pPr>
      <w:r>
        <w:t>Глава городского</w:t>
      </w:r>
    </w:p>
    <w:p w:rsidR="00324675" w:rsidRDefault="00324675">
      <w:pPr>
        <w:pStyle w:val="ConsPlusNormal"/>
        <w:jc w:val="right"/>
      </w:pPr>
      <w:r>
        <w:t>округа Лыткарино</w:t>
      </w:r>
    </w:p>
    <w:p w:rsidR="00324675" w:rsidRDefault="00324675">
      <w:pPr>
        <w:pStyle w:val="ConsPlusNormal"/>
        <w:jc w:val="right"/>
      </w:pPr>
      <w:r>
        <w:t>Е.В. Серегин</w:t>
      </w: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jc w:val="both"/>
      </w:pPr>
    </w:p>
    <w:p w:rsidR="00324675" w:rsidRDefault="003246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D9D" w:rsidRDefault="003B7D9D"/>
    <w:sectPr w:rsidR="003B7D9D" w:rsidSect="000B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75"/>
    <w:rsid w:val="0029460F"/>
    <w:rsid w:val="00324675"/>
    <w:rsid w:val="003B7D9D"/>
    <w:rsid w:val="00AB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CEC7"/>
  <w15:chartTrackingRefBased/>
  <w15:docId w15:val="{CA0E61B7-D41A-479B-A9F0-D509B48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6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03431&amp;dst=100005" TargetMode="External"/><Relationship Id="rId18" Type="http://schemas.openxmlformats.org/officeDocument/2006/relationships/hyperlink" Target="https://login.consultant.ru/link/?req=doc&amp;base=MOB&amp;n=412519&amp;dst=100005" TargetMode="External"/><Relationship Id="rId26" Type="http://schemas.openxmlformats.org/officeDocument/2006/relationships/hyperlink" Target="https://login.consultant.ru/link/?req=doc&amp;base=MOB&amp;n=128935" TargetMode="External"/><Relationship Id="rId39" Type="http://schemas.openxmlformats.org/officeDocument/2006/relationships/hyperlink" Target="https://login.consultant.ru/link/?req=doc&amp;base=LAW&amp;n=466512" TargetMode="External"/><Relationship Id="rId21" Type="http://schemas.openxmlformats.org/officeDocument/2006/relationships/hyperlink" Target="https://login.consultant.ru/link/?req=doc&amp;base=LAW&amp;n=487024&amp;dst=3283" TargetMode="External"/><Relationship Id="rId34" Type="http://schemas.openxmlformats.org/officeDocument/2006/relationships/hyperlink" Target="https://login.consultant.ru/link/?req=doc&amp;base=LAW&amp;n=487024" TargetMode="External"/><Relationship Id="rId42" Type="http://schemas.openxmlformats.org/officeDocument/2006/relationships/hyperlink" Target="https://login.consultant.ru/link/?req=doc&amp;base=MOB&amp;n=406028&amp;dst=100012" TargetMode="External"/><Relationship Id="rId47" Type="http://schemas.openxmlformats.org/officeDocument/2006/relationships/hyperlink" Target="https://login.consultant.ru/link/?req=doc&amp;base=MOB&amp;n=359552&amp;dst=100012" TargetMode="External"/><Relationship Id="rId50" Type="http://schemas.openxmlformats.org/officeDocument/2006/relationships/hyperlink" Target="https://login.consultant.ru/link/?req=doc&amp;base=MOB&amp;n=359552&amp;dst=10001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212179&amp;dst=100005" TargetMode="External"/><Relationship Id="rId12" Type="http://schemas.openxmlformats.org/officeDocument/2006/relationships/hyperlink" Target="https://login.consultant.ru/link/?req=doc&amp;base=MOB&amp;n=291635&amp;dst=100005" TargetMode="External"/><Relationship Id="rId17" Type="http://schemas.openxmlformats.org/officeDocument/2006/relationships/hyperlink" Target="https://login.consultant.ru/link/?req=doc&amp;base=MOB&amp;n=406028&amp;dst=100005" TargetMode="External"/><Relationship Id="rId25" Type="http://schemas.openxmlformats.org/officeDocument/2006/relationships/hyperlink" Target="https://login.consultant.ru/link/?req=doc&amp;base=MOB&amp;n=123861" TargetMode="External"/><Relationship Id="rId33" Type="http://schemas.openxmlformats.org/officeDocument/2006/relationships/hyperlink" Target="https://login.consultant.ru/link/?req=doc&amp;base=LAW&amp;n=492056&amp;dst=1345" TargetMode="External"/><Relationship Id="rId38" Type="http://schemas.openxmlformats.org/officeDocument/2006/relationships/hyperlink" Target="https://login.consultant.ru/link/?req=doc&amp;base=LAW&amp;n=470690" TargetMode="External"/><Relationship Id="rId46" Type="http://schemas.openxmlformats.org/officeDocument/2006/relationships/hyperlink" Target="https://login.consultant.ru/link/?req=doc&amp;base=LAW&amp;n=492056&amp;dst=153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89422&amp;dst=100005" TargetMode="External"/><Relationship Id="rId20" Type="http://schemas.openxmlformats.org/officeDocument/2006/relationships/hyperlink" Target="https://login.consultant.ru/link/?req=doc&amp;base=LAW&amp;n=487024&amp;dst=100041" TargetMode="External"/><Relationship Id="rId29" Type="http://schemas.openxmlformats.org/officeDocument/2006/relationships/hyperlink" Target="https://login.consultant.ru/link/?req=doc&amp;base=MOB&amp;n=389422&amp;dst=100005" TargetMode="External"/><Relationship Id="rId41" Type="http://schemas.openxmlformats.org/officeDocument/2006/relationships/hyperlink" Target="https://login.consultant.ru/link/?req=doc&amp;base=LAW&amp;n=426999" TargetMode="External"/><Relationship Id="rId54" Type="http://schemas.openxmlformats.org/officeDocument/2006/relationships/hyperlink" Target="https://login.consultant.ru/link/?req=doc&amp;base=LAW&amp;n=492056&amp;dst=14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00457&amp;dst=100005" TargetMode="External"/><Relationship Id="rId11" Type="http://schemas.openxmlformats.org/officeDocument/2006/relationships/hyperlink" Target="https://login.consultant.ru/link/?req=doc&amp;base=MOB&amp;n=272004&amp;dst=100005" TargetMode="External"/><Relationship Id="rId24" Type="http://schemas.openxmlformats.org/officeDocument/2006/relationships/hyperlink" Target="https://login.consultant.ru/link/?req=doc&amp;base=MOB&amp;n=145718" TargetMode="External"/><Relationship Id="rId32" Type="http://schemas.openxmlformats.org/officeDocument/2006/relationships/hyperlink" Target="https://login.consultant.ru/link/?req=doc&amp;base=MOB&amp;n=443374&amp;dst=100005" TargetMode="External"/><Relationship Id="rId37" Type="http://schemas.openxmlformats.org/officeDocument/2006/relationships/hyperlink" Target="https://login.consultant.ru/link/?req=doc&amp;base=MOB&amp;n=412519&amp;dst=100014" TargetMode="External"/><Relationship Id="rId40" Type="http://schemas.openxmlformats.org/officeDocument/2006/relationships/hyperlink" Target="https://login.consultant.ru/link/?req=doc&amp;base=LAW&amp;n=466514" TargetMode="External"/><Relationship Id="rId45" Type="http://schemas.openxmlformats.org/officeDocument/2006/relationships/hyperlink" Target="https://login.consultant.ru/link/?req=doc&amp;base=LAW&amp;n=492056&amp;dst=15359" TargetMode="External"/><Relationship Id="rId53" Type="http://schemas.openxmlformats.org/officeDocument/2006/relationships/hyperlink" Target="https://login.consultant.ru/link/?req=doc&amp;base=MOB&amp;n=443374&amp;dst=100015" TargetMode="External"/><Relationship Id="rId5" Type="http://schemas.openxmlformats.org/officeDocument/2006/relationships/hyperlink" Target="https://login.consultant.ru/link/?req=doc&amp;base=MOB&amp;n=182527&amp;dst=100005" TargetMode="External"/><Relationship Id="rId15" Type="http://schemas.openxmlformats.org/officeDocument/2006/relationships/hyperlink" Target="https://login.consultant.ru/link/?req=doc&amp;base=MOB&amp;n=359552&amp;dst=100005" TargetMode="External"/><Relationship Id="rId23" Type="http://schemas.openxmlformats.org/officeDocument/2006/relationships/hyperlink" Target="https://login.consultant.ru/link/?req=doc&amp;base=MOB&amp;n=408076&amp;dst=100284" TargetMode="External"/><Relationship Id="rId28" Type="http://schemas.openxmlformats.org/officeDocument/2006/relationships/hyperlink" Target="https://login.consultant.ru/link/?req=doc&amp;base=MOB&amp;n=321869&amp;dst=100005" TargetMode="External"/><Relationship Id="rId36" Type="http://schemas.openxmlformats.org/officeDocument/2006/relationships/hyperlink" Target="https://login.consultant.ru/link/?req=doc&amp;base=LAW&amp;n=511306" TargetMode="External"/><Relationship Id="rId49" Type="http://schemas.openxmlformats.org/officeDocument/2006/relationships/hyperlink" Target="https://login.consultant.ru/link/?req=doc&amp;base=MOB&amp;n=359552&amp;dst=100012" TargetMode="External"/><Relationship Id="rId10" Type="http://schemas.openxmlformats.org/officeDocument/2006/relationships/hyperlink" Target="https://login.consultant.ru/link/?req=doc&amp;base=MOB&amp;n=271403&amp;dst=100005" TargetMode="External"/><Relationship Id="rId19" Type="http://schemas.openxmlformats.org/officeDocument/2006/relationships/hyperlink" Target="https://login.consultant.ru/link/?req=doc&amp;base=MOB&amp;n=443374&amp;dst=100005" TargetMode="External"/><Relationship Id="rId31" Type="http://schemas.openxmlformats.org/officeDocument/2006/relationships/hyperlink" Target="https://login.consultant.ru/link/?req=doc&amp;base=MOB&amp;n=412519&amp;dst=100005" TargetMode="External"/><Relationship Id="rId44" Type="http://schemas.openxmlformats.org/officeDocument/2006/relationships/hyperlink" Target="https://login.consultant.ru/link/?req=doc&amp;base=LAW&amp;n=452698" TargetMode="External"/><Relationship Id="rId52" Type="http://schemas.openxmlformats.org/officeDocument/2006/relationships/hyperlink" Target="https://login.consultant.ru/link/?req=doc&amp;base=MOB&amp;n=443374&amp;dst=100013" TargetMode="External"/><Relationship Id="rId4" Type="http://schemas.openxmlformats.org/officeDocument/2006/relationships/hyperlink" Target="https://login.consultant.ru/link/?req=doc&amp;base=MOB&amp;n=182324&amp;dst=100005" TargetMode="External"/><Relationship Id="rId9" Type="http://schemas.openxmlformats.org/officeDocument/2006/relationships/hyperlink" Target="https://login.consultant.ru/link/?req=doc&amp;base=MOB&amp;n=266360&amp;dst=100005" TargetMode="External"/><Relationship Id="rId14" Type="http://schemas.openxmlformats.org/officeDocument/2006/relationships/hyperlink" Target="https://login.consultant.ru/link/?req=doc&amp;base=MOB&amp;n=321869&amp;dst=100005" TargetMode="External"/><Relationship Id="rId22" Type="http://schemas.openxmlformats.org/officeDocument/2006/relationships/hyperlink" Target="https://login.consultant.ru/link/?req=doc&amp;base=LAW&amp;n=492056&amp;dst=1347" TargetMode="External"/><Relationship Id="rId27" Type="http://schemas.openxmlformats.org/officeDocument/2006/relationships/hyperlink" Target="https://login.consultant.ru/link/?req=doc&amp;base=MOB&amp;n=145342" TargetMode="External"/><Relationship Id="rId30" Type="http://schemas.openxmlformats.org/officeDocument/2006/relationships/hyperlink" Target="https://login.consultant.ru/link/?req=doc&amp;base=MOB&amp;n=406028&amp;dst=100005" TargetMode="External"/><Relationship Id="rId35" Type="http://schemas.openxmlformats.org/officeDocument/2006/relationships/hyperlink" Target="https://login.consultant.ru/link/?req=doc&amp;base=MOB&amp;n=412519&amp;dst=100012" TargetMode="External"/><Relationship Id="rId43" Type="http://schemas.openxmlformats.org/officeDocument/2006/relationships/hyperlink" Target="https://login.consultant.ru/link/?req=doc&amp;base=MOB&amp;n=389422&amp;dst=100012" TargetMode="External"/><Relationship Id="rId48" Type="http://schemas.openxmlformats.org/officeDocument/2006/relationships/hyperlink" Target="https://login.consultant.ru/link/?req=doc&amp;base=MOB&amp;n=359552&amp;dst=10000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217823&amp;dst=100005" TargetMode="External"/><Relationship Id="rId51" Type="http://schemas.openxmlformats.org/officeDocument/2006/relationships/hyperlink" Target="https://login.consultant.ru/link/?req=doc&amp;base=LAW&amp;n=492056&amp;dst=1753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2026-01-26T09:14:00Z</dcterms:created>
  <dcterms:modified xsi:type="dcterms:W3CDTF">2026-01-27T08:05:00Z</dcterms:modified>
</cp:coreProperties>
</file>