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8F" w:rsidRDefault="00ED118F" w:rsidP="00ED118F">
      <w:pPr>
        <w:pStyle w:val="21"/>
        <w:rPr>
          <w:rFonts w:ascii="Times New Roman" w:hAnsi="Times New Roman"/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81"/>
      </w:tblGrid>
      <w:tr w:rsidR="00ED118F" w:rsidRPr="00F27DE4" w:rsidTr="008309C0">
        <w:trPr>
          <w:trHeight w:val="2703"/>
        </w:trPr>
        <w:tc>
          <w:tcPr>
            <w:tcW w:w="4581" w:type="dxa"/>
            <w:shd w:val="clear" w:color="auto" w:fill="auto"/>
          </w:tcPr>
          <w:p w:rsidR="00ED118F" w:rsidRPr="00F27DE4" w:rsidRDefault="00ED118F" w:rsidP="00ED118F">
            <w:pPr>
              <w:pStyle w:val="2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DE4">
              <w:rPr>
                <w:rFonts w:ascii="Times New Roman" w:hAnsi="Times New Roman"/>
              </w:rPr>
              <w:t>АДМИНИСТРАЦИЯ</w:t>
            </w:r>
          </w:p>
          <w:p w:rsidR="00ED118F" w:rsidRPr="00F27DE4" w:rsidRDefault="00ED118F" w:rsidP="00ED118F">
            <w:pPr>
              <w:pStyle w:val="2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DE4">
              <w:rPr>
                <w:rFonts w:ascii="Times New Roman" w:hAnsi="Times New Roman"/>
              </w:rPr>
              <w:t>ГОРОДCКОГО ОКРУГА ЛЫТКАРИНО МОСКОВСКОЙ ОБЛАСТИ</w:t>
            </w:r>
          </w:p>
          <w:p w:rsidR="00ED118F" w:rsidRPr="00F27DE4" w:rsidRDefault="00ED118F" w:rsidP="00ED118F">
            <w:pPr>
              <w:pStyle w:val="2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DE4">
              <w:rPr>
                <w:rFonts w:ascii="Times New Roman" w:eastAsia="Times New Roman" w:hAnsi="Times New Roman"/>
                <w:lang w:eastAsia="ru-RU"/>
              </w:rPr>
              <w:t>КОМИТЕТ</w:t>
            </w:r>
          </w:p>
          <w:p w:rsidR="00ED118F" w:rsidRPr="00F27DE4" w:rsidRDefault="00ED118F" w:rsidP="00ED118F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DE4">
              <w:rPr>
                <w:rFonts w:ascii="Times New Roman" w:hAnsi="Times New Roman"/>
                <w:sz w:val="22"/>
                <w:szCs w:val="22"/>
              </w:rPr>
              <w:t>ПО УПРАВЛЕНИЮ</w:t>
            </w:r>
          </w:p>
          <w:p w:rsidR="00ED118F" w:rsidRPr="00F27DE4" w:rsidRDefault="00ED118F" w:rsidP="00ED118F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DE4">
              <w:rPr>
                <w:rFonts w:ascii="Times New Roman" w:hAnsi="Times New Roman"/>
                <w:sz w:val="22"/>
                <w:szCs w:val="22"/>
              </w:rPr>
              <w:t>ИМУЩЕСТВОМ</w:t>
            </w:r>
          </w:p>
          <w:p w:rsidR="00ED118F" w:rsidRPr="00F27DE4" w:rsidRDefault="00ED118F" w:rsidP="00ED11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7DE4">
              <w:rPr>
                <w:rFonts w:ascii="Times New Roman" w:hAnsi="Times New Roman"/>
                <w:b/>
                <w:bCs/>
              </w:rPr>
              <w:t>г. Лыткарино</w:t>
            </w:r>
          </w:p>
          <w:p w:rsidR="00ED118F" w:rsidRPr="00F27DE4" w:rsidRDefault="00ED118F" w:rsidP="00ED11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D118F" w:rsidRPr="00F27DE4" w:rsidRDefault="00ED118F" w:rsidP="00ED11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7DE4">
              <w:rPr>
                <w:rFonts w:ascii="Times New Roman" w:hAnsi="Times New Roman"/>
                <w:b/>
                <w:bCs/>
              </w:rPr>
              <w:t>ПРИКАЗ</w:t>
            </w:r>
          </w:p>
          <w:p w:rsidR="00ED118F" w:rsidRPr="00F27DE4" w:rsidRDefault="004D19D6" w:rsidP="00ED11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AE1EAB">
              <w:rPr>
                <w:rFonts w:ascii="Times New Roman" w:hAnsi="Times New Roman"/>
                <w:b/>
                <w:bCs/>
              </w:rPr>
              <w:t>8</w:t>
            </w:r>
            <w:r>
              <w:rPr>
                <w:rFonts w:ascii="Times New Roman" w:hAnsi="Times New Roman"/>
                <w:b/>
                <w:bCs/>
              </w:rPr>
              <w:t>.11.2025</w:t>
            </w:r>
            <w:r w:rsidR="00ED118F" w:rsidRPr="00F27DE4">
              <w:rPr>
                <w:rFonts w:ascii="Times New Roman" w:hAnsi="Times New Roman"/>
                <w:b/>
                <w:bCs/>
              </w:rPr>
              <w:t xml:space="preserve"> № </w:t>
            </w:r>
            <w:r>
              <w:rPr>
                <w:rFonts w:ascii="Times New Roman" w:hAnsi="Times New Roman"/>
                <w:b/>
                <w:bCs/>
              </w:rPr>
              <w:t>131</w:t>
            </w:r>
          </w:p>
          <w:p w:rsidR="00ED118F" w:rsidRPr="00F27DE4" w:rsidRDefault="00ED118F" w:rsidP="00ED118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ED118F" w:rsidRDefault="00ED118F" w:rsidP="00ED118F">
      <w:pPr>
        <w:spacing w:line="288" w:lineRule="auto"/>
        <w:ind w:left="1701" w:right="851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D118F" w:rsidRDefault="00ED118F" w:rsidP="00ED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Программы профилактики</w:t>
      </w:r>
    </w:p>
    <w:p w:rsidR="00ED118F" w:rsidRDefault="00ED118F" w:rsidP="00ED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:rsidR="00ED118F" w:rsidRDefault="00ED118F" w:rsidP="00ED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ценностям Комитета по управлению </w:t>
      </w:r>
    </w:p>
    <w:p w:rsidR="00ED118F" w:rsidRPr="00C61D7E" w:rsidRDefault="00ED118F" w:rsidP="00ED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имуществом </w:t>
      </w:r>
      <w:proofErr w:type="spellStart"/>
      <w:r>
        <w:rPr>
          <w:rFonts w:ascii="Times New Roman" w:hAnsi="Times New Roman"/>
          <w:sz w:val="24"/>
          <w:szCs w:val="24"/>
        </w:rPr>
        <w:t>г.Лыткарино</w:t>
      </w:r>
      <w:proofErr w:type="spellEnd"/>
      <w:r w:rsidRPr="00C61D7E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C61D7E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sz w:val="24"/>
          <w:szCs w:val="24"/>
        </w:rPr>
        <w:t>6</w:t>
      </w:r>
      <w:r w:rsidRPr="00C61D7E">
        <w:rPr>
          <w:rFonts w:ascii="Times New Roman" w:hAnsi="Times New Roman"/>
          <w:sz w:val="24"/>
          <w:szCs w:val="24"/>
        </w:rPr>
        <w:t xml:space="preserve"> год </w:t>
      </w:r>
    </w:p>
    <w:p w:rsidR="00ED118F" w:rsidRDefault="00ED118F" w:rsidP="00ED11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D118F" w:rsidRPr="00786D69" w:rsidRDefault="00ED118F" w:rsidP="00ED118F">
      <w:pPr>
        <w:widowControl w:val="0"/>
        <w:spacing w:line="240" w:lineRule="exact"/>
        <w:rPr>
          <w:rFonts w:ascii="Times New Roman" w:hAnsi="Times New Roman"/>
          <w:bCs/>
          <w:i/>
          <w:sz w:val="28"/>
          <w:highlight w:val="yellow"/>
        </w:rPr>
      </w:pPr>
    </w:p>
    <w:p w:rsidR="00ED118F" w:rsidRDefault="00ED118F" w:rsidP="0073453E">
      <w:pPr>
        <w:spacing w:after="0" w:line="240" w:lineRule="auto"/>
        <w:ind w:firstLine="709"/>
        <w:jc w:val="both"/>
        <w:rPr>
          <w:rFonts w:ascii="Times New Roman" w:hAnsi="Times New Roman"/>
          <w:spacing w:val="4"/>
          <w:sz w:val="24"/>
          <w:szCs w:val="24"/>
        </w:rPr>
      </w:pPr>
      <w:r w:rsidRPr="00786D69">
        <w:rPr>
          <w:rFonts w:ascii="Times New Roman" w:hAnsi="Times New Roman"/>
          <w:spacing w:val="4"/>
          <w:sz w:val="24"/>
          <w:szCs w:val="24"/>
        </w:rPr>
        <w:t xml:space="preserve">В соответствии </w:t>
      </w:r>
      <w:r>
        <w:rPr>
          <w:rFonts w:ascii="Times New Roman" w:hAnsi="Times New Roman"/>
          <w:spacing w:val="4"/>
          <w:sz w:val="24"/>
          <w:szCs w:val="24"/>
        </w:rPr>
        <w:t xml:space="preserve">с </w:t>
      </w:r>
      <w:r w:rsidRPr="00786D69">
        <w:rPr>
          <w:rFonts w:ascii="Times New Roman" w:hAnsi="Times New Roman"/>
          <w:spacing w:val="4"/>
          <w:sz w:val="24"/>
          <w:szCs w:val="24"/>
        </w:rPr>
        <w:t>частью 4 статьи 44 Федерального закона от 31</w:t>
      </w:r>
      <w:r>
        <w:rPr>
          <w:rFonts w:ascii="Times New Roman" w:hAnsi="Times New Roman"/>
          <w:spacing w:val="4"/>
          <w:sz w:val="24"/>
          <w:szCs w:val="24"/>
        </w:rPr>
        <w:t>.07.2020</w:t>
      </w:r>
      <w:r w:rsidRPr="00786D69">
        <w:rPr>
          <w:rFonts w:ascii="Times New Roman" w:hAnsi="Times New Roman"/>
          <w:spacing w:val="4"/>
          <w:sz w:val="24"/>
          <w:szCs w:val="24"/>
        </w:rPr>
        <w:t xml:space="preserve"> №248-ФЗ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>
        <w:rPr>
          <w:rFonts w:ascii="Times New Roman" w:hAnsi="Times New Roman"/>
          <w:spacing w:val="4"/>
          <w:sz w:val="24"/>
          <w:szCs w:val="24"/>
        </w:rPr>
        <w:t xml:space="preserve">.06.2021 </w:t>
      </w:r>
      <w:r w:rsidRPr="00786D69">
        <w:rPr>
          <w:rFonts w:ascii="Times New Roman" w:hAnsi="Times New Roman"/>
          <w:spacing w:val="4"/>
          <w:sz w:val="24"/>
          <w:szCs w:val="24"/>
        </w:rPr>
        <w:t>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/>
          <w:spacing w:val="4"/>
          <w:sz w:val="24"/>
          <w:szCs w:val="24"/>
        </w:rPr>
        <w:t xml:space="preserve">, </w:t>
      </w:r>
    </w:p>
    <w:p w:rsidR="00ED118F" w:rsidRPr="00786D69" w:rsidRDefault="00ED118F" w:rsidP="0073453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pacing w:val="4"/>
          <w:sz w:val="24"/>
          <w:szCs w:val="24"/>
        </w:rPr>
      </w:pPr>
      <w:r w:rsidRPr="00786D69">
        <w:rPr>
          <w:rFonts w:ascii="Times New Roman" w:hAnsi="Times New Roman"/>
          <w:spacing w:val="4"/>
          <w:sz w:val="24"/>
          <w:szCs w:val="24"/>
        </w:rPr>
        <w:t>Утвердить прилагаемую Программу профилактики рисков причинения вреда (ущерба) охраняемым законом ценностям</w:t>
      </w:r>
      <w:r>
        <w:rPr>
          <w:rFonts w:ascii="Times New Roman" w:hAnsi="Times New Roman"/>
          <w:spacing w:val="4"/>
          <w:sz w:val="24"/>
          <w:szCs w:val="24"/>
        </w:rPr>
        <w:t xml:space="preserve"> Комитета по управлению имуществом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г.Лыткарино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на 2026 год </w:t>
      </w:r>
      <w:r w:rsidRPr="00786D69">
        <w:rPr>
          <w:rFonts w:ascii="Times New Roman" w:hAnsi="Times New Roman"/>
          <w:spacing w:val="4"/>
          <w:sz w:val="24"/>
          <w:szCs w:val="24"/>
        </w:rPr>
        <w:t xml:space="preserve">при осуществлении муниципального земельного контроля </w:t>
      </w:r>
      <w:r>
        <w:rPr>
          <w:rFonts w:ascii="Times New Roman" w:hAnsi="Times New Roman"/>
          <w:spacing w:val="4"/>
          <w:sz w:val="24"/>
          <w:szCs w:val="24"/>
        </w:rPr>
        <w:t>на территории городского округа Лыткарино Московской области</w:t>
      </w:r>
      <w:r w:rsidRPr="00786D69">
        <w:rPr>
          <w:rFonts w:ascii="Times New Roman" w:hAnsi="Times New Roman"/>
          <w:spacing w:val="4"/>
          <w:sz w:val="24"/>
          <w:szCs w:val="24"/>
        </w:rPr>
        <w:t>.</w:t>
      </w:r>
    </w:p>
    <w:p w:rsidR="00ED118F" w:rsidRPr="00786D69" w:rsidRDefault="00ED118F" w:rsidP="0073453E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4"/>
          <w:sz w:val="24"/>
          <w:szCs w:val="24"/>
        </w:rPr>
      </w:pPr>
      <w:r w:rsidRPr="00786D69">
        <w:rPr>
          <w:rFonts w:ascii="Times New Roman" w:hAnsi="Times New Roman"/>
          <w:spacing w:val="4"/>
          <w:sz w:val="24"/>
          <w:szCs w:val="24"/>
        </w:rPr>
        <w:t>Разместить настоящ</w:t>
      </w:r>
      <w:r>
        <w:rPr>
          <w:rFonts w:ascii="Times New Roman" w:hAnsi="Times New Roman"/>
          <w:spacing w:val="4"/>
          <w:sz w:val="24"/>
          <w:szCs w:val="24"/>
        </w:rPr>
        <w:t xml:space="preserve">ий приказ </w:t>
      </w:r>
      <w:r w:rsidRPr="00786D69">
        <w:rPr>
          <w:rFonts w:ascii="Times New Roman" w:hAnsi="Times New Roman"/>
          <w:spacing w:val="4"/>
          <w:sz w:val="24"/>
          <w:szCs w:val="24"/>
        </w:rPr>
        <w:t xml:space="preserve">на официальном сайте городского округа </w:t>
      </w:r>
      <w:r>
        <w:rPr>
          <w:rFonts w:ascii="Times New Roman" w:hAnsi="Times New Roman"/>
          <w:spacing w:val="4"/>
          <w:sz w:val="24"/>
          <w:szCs w:val="24"/>
        </w:rPr>
        <w:t>Московской области в</w:t>
      </w:r>
      <w:r w:rsidRPr="00786D69">
        <w:rPr>
          <w:rFonts w:ascii="Times New Roman" w:hAnsi="Times New Roman"/>
          <w:spacing w:val="4"/>
          <w:sz w:val="24"/>
          <w:szCs w:val="24"/>
        </w:rPr>
        <w:t xml:space="preserve"> информационно-телекоммуникационной сети «Интернет».</w:t>
      </w:r>
    </w:p>
    <w:p w:rsidR="00ED118F" w:rsidRPr="00786D69" w:rsidRDefault="00ED118F" w:rsidP="0073453E">
      <w:pPr>
        <w:numPr>
          <w:ilvl w:val="0"/>
          <w:numId w:val="2"/>
        </w:num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  <w:lang w:bidi="ar"/>
        </w:rPr>
      </w:pPr>
      <w:r w:rsidRPr="00786D69">
        <w:rPr>
          <w:rFonts w:ascii="Times New Roman" w:hAnsi="Times New Roman"/>
          <w:color w:val="000000"/>
          <w:sz w:val="24"/>
          <w:szCs w:val="24"/>
          <w:lang w:bidi="ar"/>
        </w:rPr>
        <w:t xml:space="preserve">Контроль за исполнением настоящего приказа </w:t>
      </w:r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возложить на заместителя председателя - начальника отдела по вопросам земельных отношений Комитета по управлению имуществом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ar"/>
        </w:rPr>
        <w:t>г.Лыткарино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 А.В. Кузнецову</w:t>
      </w:r>
      <w:r w:rsidRPr="00786D69">
        <w:rPr>
          <w:rFonts w:ascii="Times New Roman" w:hAnsi="Times New Roman"/>
          <w:color w:val="000000"/>
          <w:sz w:val="24"/>
          <w:szCs w:val="24"/>
          <w:lang w:bidi="ar"/>
        </w:rPr>
        <w:t>.</w:t>
      </w:r>
    </w:p>
    <w:p w:rsidR="00ED118F" w:rsidRPr="00786D69" w:rsidRDefault="00ED118F" w:rsidP="00ED118F">
      <w:pPr>
        <w:tabs>
          <w:tab w:val="left" w:pos="0"/>
        </w:tabs>
        <w:ind w:left="708"/>
        <w:jc w:val="both"/>
        <w:rPr>
          <w:rFonts w:ascii="Times New Roman" w:hAnsi="Times New Roman"/>
          <w:spacing w:val="4"/>
          <w:sz w:val="24"/>
          <w:szCs w:val="24"/>
        </w:rPr>
      </w:pPr>
    </w:p>
    <w:p w:rsidR="00ED118F" w:rsidRPr="00786D69" w:rsidRDefault="00ED118F" w:rsidP="00ED118F">
      <w:pPr>
        <w:spacing w:line="288" w:lineRule="auto"/>
        <w:ind w:right="851" w:firstLineChars="250" w:firstLine="60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D118F" w:rsidRPr="00786D69" w:rsidRDefault="00ED118F" w:rsidP="00ED118F">
      <w:pPr>
        <w:ind w:firstLineChars="250" w:firstLine="700"/>
        <w:rPr>
          <w:szCs w:val="28"/>
        </w:rPr>
      </w:pPr>
      <w:r w:rsidRPr="00786D69">
        <w:rPr>
          <w:rFonts w:ascii="Times New Roman" w:eastAsia="Times New Roman" w:hAnsi="Times New Roman"/>
          <w:sz w:val="28"/>
        </w:rPr>
        <w:t xml:space="preserve"> </w:t>
      </w:r>
    </w:p>
    <w:p w:rsidR="00ED118F" w:rsidRPr="00786D69" w:rsidRDefault="00ED118F" w:rsidP="00ED118F">
      <w:pPr>
        <w:spacing w:line="288" w:lineRule="auto"/>
        <w:ind w:right="851" w:firstLineChars="250" w:firstLine="550"/>
        <w:jc w:val="both"/>
        <w:outlineLvl w:val="1"/>
        <w:rPr>
          <w:szCs w:val="28"/>
        </w:rPr>
      </w:pPr>
    </w:p>
    <w:p w:rsidR="00ED118F" w:rsidRPr="00786D69" w:rsidRDefault="00ED118F" w:rsidP="0073453E">
      <w:pPr>
        <w:spacing w:after="0" w:line="240" w:lineRule="auto"/>
        <w:ind w:right="851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86D69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786D69">
        <w:rPr>
          <w:rFonts w:ascii="Times New Roman" w:hAnsi="Times New Roman"/>
          <w:sz w:val="24"/>
          <w:szCs w:val="24"/>
        </w:rPr>
        <w:t xml:space="preserve">Комитета </w:t>
      </w:r>
    </w:p>
    <w:p w:rsidR="00ED118F" w:rsidRDefault="00ED118F" w:rsidP="0073453E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86D69">
        <w:rPr>
          <w:rFonts w:ascii="Times New Roman" w:hAnsi="Times New Roman"/>
          <w:sz w:val="24"/>
          <w:szCs w:val="24"/>
        </w:rPr>
        <w:t>по управлению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D69">
        <w:rPr>
          <w:rFonts w:ascii="Times New Roman" w:hAnsi="Times New Roman"/>
          <w:sz w:val="24"/>
          <w:szCs w:val="24"/>
        </w:rPr>
        <w:t xml:space="preserve">имуществом </w:t>
      </w:r>
      <w:proofErr w:type="spellStart"/>
      <w:r w:rsidRPr="00786D69">
        <w:rPr>
          <w:rFonts w:ascii="Times New Roman" w:hAnsi="Times New Roman"/>
          <w:sz w:val="24"/>
          <w:szCs w:val="24"/>
        </w:rPr>
        <w:t>г.Лыткарино</w:t>
      </w:r>
      <w:proofErr w:type="spellEnd"/>
      <w:r w:rsidRPr="00786D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86D6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86D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Е.И. Азарова</w:t>
      </w:r>
    </w:p>
    <w:p w:rsidR="00E56F38" w:rsidRDefault="00E56F38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73453E" w:rsidRDefault="0084592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</w:t>
      </w:r>
    </w:p>
    <w:p w:rsidR="00AB3CC2" w:rsidRDefault="0073453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</w:p>
    <w:p w:rsidR="00854A7E" w:rsidRDefault="00AB3CC2">
      <w:pPr>
        <w:spacing w:after="0" w:line="240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845925">
        <w:rPr>
          <w:rFonts w:ascii="Times New Roman" w:hAnsi="Times New Roman"/>
          <w:sz w:val="24"/>
          <w:szCs w:val="24"/>
        </w:rPr>
        <w:t xml:space="preserve"> </w:t>
      </w:r>
      <w:r w:rsidR="00845925">
        <w:rPr>
          <w:rFonts w:ascii="Times New Roman" w:hAnsi="Times New Roman"/>
          <w:bCs/>
          <w:sz w:val="24"/>
          <w:szCs w:val="24"/>
        </w:rPr>
        <w:t xml:space="preserve">утверждена приказом КУИ </w:t>
      </w:r>
      <w:proofErr w:type="spellStart"/>
      <w:r w:rsidR="00845925">
        <w:rPr>
          <w:rFonts w:ascii="Times New Roman" w:hAnsi="Times New Roman"/>
          <w:bCs/>
          <w:sz w:val="24"/>
          <w:szCs w:val="24"/>
        </w:rPr>
        <w:t>г.Лыткарино</w:t>
      </w:r>
      <w:proofErr w:type="spellEnd"/>
    </w:p>
    <w:p w:rsidR="00854A7E" w:rsidRDefault="00845925">
      <w:pPr>
        <w:spacing w:after="0" w:line="240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</w:t>
      </w:r>
      <w:r w:rsidR="00502BEF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от  </w:t>
      </w:r>
      <w:r w:rsidR="00502BEF">
        <w:rPr>
          <w:rFonts w:ascii="Times New Roman" w:hAnsi="Times New Roman"/>
          <w:bCs/>
          <w:sz w:val="24"/>
          <w:szCs w:val="24"/>
        </w:rPr>
        <w:t>2</w:t>
      </w:r>
      <w:r w:rsidR="00AE1EAB">
        <w:rPr>
          <w:rFonts w:ascii="Times New Roman" w:hAnsi="Times New Roman"/>
          <w:bCs/>
          <w:sz w:val="24"/>
          <w:szCs w:val="24"/>
        </w:rPr>
        <w:t>8</w:t>
      </w:r>
      <w:bookmarkStart w:id="0" w:name="_GoBack"/>
      <w:bookmarkEnd w:id="0"/>
      <w:r w:rsidR="00502BEF">
        <w:rPr>
          <w:rFonts w:ascii="Times New Roman" w:hAnsi="Times New Roman"/>
          <w:bCs/>
          <w:sz w:val="24"/>
          <w:szCs w:val="24"/>
        </w:rPr>
        <w:t>.11.2025</w:t>
      </w:r>
      <w:proofErr w:type="gramEnd"/>
      <w:r w:rsidR="00502BE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502BEF">
        <w:rPr>
          <w:rFonts w:ascii="Times New Roman" w:hAnsi="Times New Roman"/>
          <w:bCs/>
          <w:sz w:val="24"/>
          <w:szCs w:val="24"/>
        </w:rPr>
        <w:t>131</w:t>
      </w:r>
    </w:p>
    <w:p w:rsidR="00854A7E" w:rsidRDefault="00854A7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54A7E" w:rsidRDefault="00854A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A7E" w:rsidRDefault="00845925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" w:name="OLE_LINK2"/>
      <w:bookmarkStart w:id="2" w:name="OLE_LINK3"/>
      <w:bookmarkStart w:id="3" w:name="OLE_LINK1"/>
      <w:r>
        <w:rPr>
          <w:rFonts w:ascii="Times New Roman" w:hAnsi="Times New Roman"/>
          <w:sz w:val="24"/>
          <w:szCs w:val="24"/>
        </w:rPr>
        <w:t xml:space="preserve">Программа профилактики </w:t>
      </w:r>
      <w:bookmarkStart w:id="4" w:name="OLE_LINK23"/>
      <w:bookmarkStart w:id="5" w:name="OLE_LINK22"/>
      <w:r>
        <w:rPr>
          <w:rFonts w:ascii="Times New Roman" w:hAnsi="Times New Roman"/>
          <w:sz w:val="24"/>
          <w:szCs w:val="24"/>
        </w:rPr>
        <w:t>рисков причинения вреда (ущерба) охраняемым законом ценностям</w:t>
      </w:r>
      <w:bookmarkEnd w:id="4"/>
      <w:bookmarkEnd w:id="5"/>
      <w:r>
        <w:rPr>
          <w:rFonts w:ascii="Times New Roman" w:hAnsi="Times New Roman"/>
          <w:sz w:val="24"/>
          <w:szCs w:val="24"/>
        </w:rPr>
        <w:t xml:space="preserve"> </w:t>
      </w:r>
      <w:bookmarkEnd w:id="1"/>
      <w:bookmarkEnd w:id="2"/>
      <w:bookmarkEnd w:id="3"/>
      <w:r>
        <w:rPr>
          <w:rFonts w:ascii="Times New Roman" w:hAnsi="Times New Roman"/>
          <w:sz w:val="24"/>
          <w:szCs w:val="24"/>
        </w:rPr>
        <w:t xml:space="preserve">Комитета по управлению имуществом </w:t>
      </w:r>
      <w:proofErr w:type="spellStart"/>
      <w:r>
        <w:rPr>
          <w:rFonts w:ascii="Times New Roman" w:hAnsi="Times New Roman"/>
          <w:sz w:val="24"/>
          <w:szCs w:val="24"/>
        </w:rPr>
        <w:t>г.Лыткарино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</w:t>
      </w:r>
      <w:r w:rsidR="005C68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</w:t>
      </w:r>
    </w:p>
    <w:p w:rsidR="00854A7E" w:rsidRDefault="008459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54A7E" w:rsidRDefault="00845925">
      <w:pPr>
        <w:pStyle w:val="1"/>
        <w:spacing w:before="0"/>
        <w:ind w:right="290"/>
        <w:jc w:val="center"/>
        <w:rPr>
          <w:sz w:val="24"/>
          <w:szCs w:val="24"/>
        </w:rPr>
      </w:pPr>
      <w:r>
        <w:rPr>
          <w:sz w:val="24"/>
          <w:szCs w:val="24"/>
        </w:rPr>
        <w:t>ПАСПОРТ</w:t>
      </w:r>
    </w:p>
    <w:p w:rsidR="00854A7E" w:rsidRDefault="00854A7E">
      <w:pPr>
        <w:pStyle w:val="ac"/>
        <w:spacing w:before="6"/>
        <w:ind w:left="0" w:firstLine="0"/>
        <w:jc w:val="left"/>
        <w:rPr>
          <w:sz w:val="17"/>
        </w:rPr>
      </w:pPr>
    </w:p>
    <w:tbl>
      <w:tblPr>
        <w:tblW w:w="1006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7020"/>
      </w:tblGrid>
      <w:tr w:rsidR="00854A7E" w:rsidTr="00AB3CC2">
        <w:trPr>
          <w:trHeight w:val="551"/>
        </w:trPr>
        <w:tc>
          <w:tcPr>
            <w:tcW w:w="3045" w:type="dxa"/>
            <w:shd w:val="clear" w:color="auto" w:fill="auto"/>
          </w:tcPr>
          <w:p w:rsidR="00854A7E" w:rsidRDefault="00845925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7020" w:type="dxa"/>
            <w:shd w:val="clear" w:color="auto" w:fill="auto"/>
          </w:tcPr>
          <w:p w:rsidR="00854A7E" w:rsidRDefault="00845925">
            <w:pPr>
              <w:pStyle w:val="TableParagraph"/>
              <w:tabs>
                <w:tab w:val="left" w:pos="885"/>
              </w:tabs>
              <w:spacing w:line="264" w:lineRule="exact"/>
              <w:ind w:left="110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профилактики рисков причинения вреда (ущерба) охраняемым законом ценностям Комитета по управлению имуществом </w:t>
            </w:r>
            <w:proofErr w:type="spellStart"/>
            <w:r>
              <w:rPr>
                <w:sz w:val="24"/>
              </w:rPr>
              <w:t>г.Лыткарино</w:t>
            </w:r>
            <w:proofErr w:type="spellEnd"/>
            <w:r>
              <w:rPr>
                <w:sz w:val="24"/>
              </w:rPr>
              <w:t xml:space="preserve"> на 202</w:t>
            </w:r>
            <w:r w:rsidR="005C68EA">
              <w:rPr>
                <w:sz w:val="24"/>
              </w:rPr>
              <w:t>6</w:t>
            </w:r>
            <w:r>
              <w:rPr>
                <w:sz w:val="24"/>
              </w:rPr>
              <w:t xml:space="preserve"> год </w:t>
            </w:r>
            <w:r>
              <w:rPr>
                <w:sz w:val="24"/>
              </w:rPr>
              <w:br/>
              <w:t>(далее - программа профилактики).</w:t>
            </w:r>
          </w:p>
        </w:tc>
      </w:tr>
      <w:tr w:rsidR="00854A7E" w:rsidTr="00AB3CC2">
        <w:trPr>
          <w:trHeight w:val="1657"/>
        </w:trPr>
        <w:tc>
          <w:tcPr>
            <w:tcW w:w="3045" w:type="dxa"/>
            <w:shd w:val="clear" w:color="auto" w:fill="auto"/>
          </w:tcPr>
          <w:p w:rsidR="00854A7E" w:rsidRDefault="00845925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Правовые основания разработки программы профилактики</w:t>
            </w:r>
          </w:p>
        </w:tc>
        <w:tc>
          <w:tcPr>
            <w:tcW w:w="7020" w:type="dxa"/>
            <w:shd w:val="clear" w:color="auto" w:fill="auto"/>
          </w:tcPr>
          <w:p w:rsidR="00854A7E" w:rsidRDefault="00845925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54A7E" w:rsidTr="00AB3CC2">
        <w:trPr>
          <w:trHeight w:val="275"/>
        </w:trPr>
        <w:tc>
          <w:tcPr>
            <w:tcW w:w="3045" w:type="dxa"/>
            <w:shd w:val="clear" w:color="auto" w:fill="auto"/>
          </w:tcPr>
          <w:p w:rsidR="00854A7E" w:rsidRDefault="00845925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Разработчик программы профилактики</w:t>
            </w:r>
          </w:p>
        </w:tc>
        <w:tc>
          <w:tcPr>
            <w:tcW w:w="7020" w:type="dxa"/>
            <w:shd w:val="clear" w:color="auto" w:fill="auto"/>
          </w:tcPr>
          <w:p w:rsidR="00854A7E" w:rsidRDefault="00845925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Комитет по управлению имуществом </w:t>
            </w:r>
            <w:proofErr w:type="spellStart"/>
            <w:r>
              <w:rPr>
                <w:sz w:val="24"/>
              </w:rPr>
              <w:t>г.Лыткарино</w:t>
            </w:r>
            <w:proofErr w:type="spellEnd"/>
            <w:r>
              <w:rPr>
                <w:sz w:val="24"/>
              </w:rPr>
              <w:t xml:space="preserve"> (далее – орган муниципального земельного контроля)</w:t>
            </w:r>
          </w:p>
        </w:tc>
      </w:tr>
      <w:tr w:rsidR="00854A7E" w:rsidTr="00AB3CC2">
        <w:trPr>
          <w:trHeight w:val="2251"/>
        </w:trPr>
        <w:tc>
          <w:tcPr>
            <w:tcW w:w="3045" w:type="dxa"/>
            <w:shd w:val="clear" w:color="auto" w:fill="auto"/>
          </w:tcPr>
          <w:p w:rsidR="00854A7E" w:rsidRDefault="008459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 программы профилактики</w:t>
            </w:r>
          </w:p>
        </w:tc>
        <w:tc>
          <w:tcPr>
            <w:tcW w:w="7020" w:type="dxa"/>
            <w:shd w:val="clear" w:color="auto" w:fill="auto"/>
          </w:tcPr>
          <w:p w:rsidR="00854A7E" w:rsidRDefault="00845925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:rsidR="00854A7E" w:rsidRDefault="00845925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854A7E" w:rsidRDefault="00845925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>
              <w:rPr>
                <w:sz w:val="24"/>
              </w:rPr>
              <w:br/>
              <w:t>о способах их соблюдения</w:t>
            </w:r>
          </w:p>
        </w:tc>
      </w:tr>
      <w:tr w:rsidR="00854A7E" w:rsidTr="00AB3CC2">
        <w:trPr>
          <w:trHeight w:val="1381"/>
        </w:trPr>
        <w:tc>
          <w:tcPr>
            <w:tcW w:w="3045" w:type="dxa"/>
            <w:shd w:val="clear" w:color="auto" w:fill="auto"/>
          </w:tcPr>
          <w:p w:rsidR="00854A7E" w:rsidRDefault="008459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 программы профилактики</w:t>
            </w:r>
          </w:p>
        </w:tc>
        <w:tc>
          <w:tcPr>
            <w:tcW w:w="7020" w:type="dxa"/>
            <w:shd w:val="clear" w:color="auto" w:fill="auto"/>
          </w:tcPr>
          <w:p w:rsidR="00854A7E" w:rsidRDefault="00845925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:rsidR="00854A7E" w:rsidRDefault="00845925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854A7E" w:rsidRDefault="00845925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>
              <w:rPr>
                <w:sz w:val="24"/>
              </w:rPr>
              <w:br/>
              <w:t>и необходимых мерах по их исполнению;</w:t>
            </w:r>
          </w:p>
          <w:p w:rsidR="00854A7E" w:rsidRDefault="00845925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854A7E" w:rsidRDefault="00845925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  <w:szCs w:val="28"/>
                <w:lang w:bidi="ar-SA"/>
              </w:rPr>
            </w:pPr>
            <w:r>
              <w:rPr>
                <w:sz w:val="24"/>
                <w:szCs w:val="28"/>
                <w:lang w:bidi="ar-SA"/>
              </w:rPr>
              <w:t>5. Повышение квалификации кадрового состава органа муниципального земельного контроля;</w:t>
            </w:r>
          </w:p>
          <w:p w:rsidR="00854A7E" w:rsidRDefault="00845925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  <w:szCs w:val="28"/>
                <w:lang w:bidi="ar-SA"/>
              </w:rPr>
            </w:pPr>
            <w:r>
              <w:rPr>
                <w:sz w:val="24"/>
                <w:szCs w:val="28"/>
                <w:lang w:bidi="ar-SA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854A7E" w:rsidRDefault="00845925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Формирование одинакового понимания обязательных требований в сфере муниципального земельного контроля у всех участников контрольно-надзорной деятельности на территории Московской области.</w:t>
            </w:r>
          </w:p>
          <w:p w:rsidR="00854A7E" w:rsidRDefault="00854A7E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54A7E" w:rsidTr="00AB3CC2">
        <w:trPr>
          <w:trHeight w:val="851"/>
        </w:trPr>
        <w:tc>
          <w:tcPr>
            <w:tcW w:w="3045" w:type="dxa"/>
            <w:shd w:val="clear" w:color="auto" w:fill="auto"/>
          </w:tcPr>
          <w:p w:rsidR="00854A7E" w:rsidRDefault="00845925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854A7E" w:rsidRDefault="00845925">
            <w:pPr>
              <w:widowControl w:val="0"/>
              <w:autoSpaceDE w:val="0"/>
              <w:autoSpaceDN w:val="0"/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C68E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854A7E" w:rsidTr="00AB3CC2">
        <w:trPr>
          <w:trHeight w:val="776"/>
        </w:trPr>
        <w:tc>
          <w:tcPr>
            <w:tcW w:w="3045" w:type="dxa"/>
            <w:shd w:val="clear" w:color="auto" w:fill="auto"/>
          </w:tcPr>
          <w:p w:rsidR="00854A7E" w:rsidRDefault="008459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854A7E" w:rsidRDefault="00845925">
            <w:pPr>
              <w:widowControl w:val="0"/>
              <w:autoSpaceDE w:val="0"/>
              <w:autoSpaceDN w:val="0"/>
              <w:spacing w:after="0"/>
              <w:ind w:left="142" w:right="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 w:rsidR="00854A7E" w:rsidTr="00AB3CC2">
        <w:trPr>
          <w:trHeight w:val="1381"/>
        </w:trPr>
        <w:tc>
          <w:tcPr>
            <w:tcW w:w="3045" w:type="dxa"/>
            <w:shd w:val="clear" w:color="auto" w:fill="auto"/>
          </w:tcPr>
          <w:p w:rsidR="00854A7E" w:rsidRDefault="008459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854A7E" w:rsidRDefault="00845925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Снижение рисков причинения вреда (ущерба) охраняемым законом ценностям;</w:t>
            </w:r>
          </w:p>
          <w:p w:rsidR="00854A7E" w:rsidRDefault="00845925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 w:rsidR="00854A7E" w:rsidRDefault="00845925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:rsidR="00854A7E" w:rsidRDefault="00845925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органа муниципального земельного контроля;</w:t>
            </w:r>
          </w:p>
          <w:p w:rsidR="00854A7E" w:rsidRDefault="00845925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 w:rsidR="00854A7E" w:rsidRDefault="00845925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органа муниципального земельного контроля;</w:t>
            </w:r>
          </w:p>
          <w:p w:rsidR="00854A7E" w:rsidRDefault="00845925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деятельности органа муниципального земельного контроля;</w:t>
            </w:r>
          </w:p>
          <w:p w:rsidR="00854A7E" w:rsidRDefault="00845925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 w:rsidR="00854A7E" w:rsidRDefault="00845925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 w:rsidR="00854A7E" w:rsidRDefault="00845925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 w:rsidR="00854A7E" w:rsidRDefault="00845925">
            <w:pPr>
              <w:widowControl w:val="0"/>
              <w:autoSpaceDE w:val="0"/>
              <w:autoSpaceDN w:val="0"/>
              <w:spacing w:after="0"/>
              <w:ind w:left="142" w:right="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:rsidR="00854A7E" w:rsidRDefault="00854A7E">
      <w:pPr>
        <w:pStyle w:val="ac"/>
        <w:spacing w:before="2"/>
        <w:ind w:left="0" w:firstLine="0"/>
        <w:jc w:val="left"/>
        <w:rPr>
          <w:sz w:val="10"/>
        </w:rPr>
      </w:pPr>
    </w:p>
    <w:p w:rsidR="00854A7E" w:rsidRDefault="00854A7E">
      <w:pPr>
        <w:spacing w:line="270" w:lineRule="atLeast"/>
        <w:jc w:val="both"/>
        <w:rPr>
          <w:sz w:val="24"/>
        </w:rPr>
        <w:sectPr w:rsidR="00854A7E" w:rsidSect="00ED118F">
          <w:footerReference w:type="default" r:id="rId9"/>
          <w:headerReference w:type="first" r:id="rId10"/>
          <w:footerReference w:type="first" r:id="rId11"/>
          <w:pgSz w:w="11900" w:h="16850"/>
          <w:pgMar w:top="340" w:right="843" w:bottom="280" w:left="1418" w:header="710" w:footer="0" w:gutter="0"/>
          <w:cols w:space="720"/>
        </w:sectPr>
      </w:pPr>
    </w:p>
    <w:p w:rsidR="00854A7E" w:rsidRDefault="00845925">
      <w:pPr>
        <w:pStyle w:val="3"/>
        <w:spacing w:before="129" w:line="295" w:lineRule="exact"/>
        <w:ind w:left="13" w:firstLine="647"/>
        <w:jc w:val="both"/>
        <w:rPr>
          <w:b w:val="0"/>
          <w:bCs w:val="0"/>
          <w:sz w:val="28"/>
        </w:rPr>
      </w:pPr>
      <w:r>
        <w:rPr>
          <w:b w:val="0"/>
          <w:bCs w:val="0"/>
          <w:sz w:val="24"/>
          <w:szCs w:val="24"/>
        </w:rPr>
        <w:lastRenderedPageBreak/>
        <w:t xml:space="preserve">Раздел 1. </w:t>
      </w:r>
      <w:r>
        <w:rPr>
          <w:b w:val="0"/>
          <w:bCs w:val="0"/>
          <w:sz w:val="24"/>
          <w:szCs w:val="24"/>
          <w:lang w:val="ru-RU"/>
        </w:rPr>
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854A7E" w:rsidRDefault="00854A7E">
      <w:pPr>
        <w:spacing w:after="0"/>
        <w:ind w:right="467" w:firstLine="567"/>
        <w:jc w:val="both"/>
        <w:rPr>
          <w:i/>
          <w:sz w:val="26"/>
        </w:rPr>
      </w:pP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val="zh-CN" w:eastAsia="zh-CN"/>
        </w:rPr>
        <w:t>1.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Контролируемыми лицами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в сфере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муниципального земельного контроля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на территории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городского округа Лыткарино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являются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юридические лица, индивидуальные предприниматели и граждане.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Объектами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муниципального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земельного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контроля на территории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городского округа Лыткарино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являются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val="zh-CN" w:eastAsia="zh-CN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val="zh-CN" w:eastAsia="zh-CN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2. Программа профилактики направлена на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повышение эффективности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контролируемых лиц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.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3. Наиболее значимыми рисками в деятельности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контролируемых лиц</w:t>
      </w:r>
      <w:r>
        <w:rPr>
          <w:rFonts w:ascii="Times New Roman" w:eastAsia="Times New Roman" w:hAnsi="Times New Roman"/>
          <w:strike/>
          <w:sz w:val="24"/>
          <w:szCs w:val="24"/>
          <w:lang w:val="zh-CN"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являются: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854A7E" w:rsidRDefault="00845925" w:rsidP="001A23CA">
      <w:pPr>
        <w:pStyle w:val="ConsPlusNormal"/>
        <w:spacing w:after="0"/>
        <w:ind w:firstLine="539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>2</w:t>
      </w:r>
      <w:r>
        <w:rPr>
          <w:sz w:val="24"/>
          <w:szCs w:val="24"/>
          <w:lang w:val="zh-CN" w:eastAsia="zh-CN"/>
        </w:rPr>
        <w:t xml:space="preserve">) </w:t>
      </w:r>
      <w:r>
        <w:rPr>
          <w:sz w:val="24"/>
          <w:szCs w:val="24"/>
        </w:rPr>
        <w:t xml:space="preserve">земельные участки, расположенные в границах или примыкающие </w:t>
      </w:r>
      <w:r>
        <w:rPr>
          <w:sz w:val="24"/>
          <w:szCs w:val="24"/>
        </w:rPr>
        <w:br/>
        <w:t>к границе береговой полосы водных объектов общего пользования;</w:t>
      </w:r>
    </w:p>
    <w:p w:rsidR="00854A7E" w:rsidRDefault="00845925" w:rsidP="001A23C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:rsidR="00854A7E" w:rsidRDefault="00845925" w:rsidP="001A23C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мелиорируемые и мелиорированные земельные участки;</w:t>
      </w:r>
    </w:p>
    <w:p w:rsidR="00854A7E" w:rsidRDefault="008459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(с проектной мощностью 40 тыс.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птицемест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более);</w:t>
      </w:r>
    </w:p>
    <w:p w:rsidR="00854A7E" w:rsidRDefault="008459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 более).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4. В целях предотвращени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я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рисков причинения вреда (ущерба) охраняемым законом ценностям, предупреждени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я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нарушений обязательных требований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проведены профилактические мероприятия.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Кроме того, н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а официальном сайте администрации городского округа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Лыткарино</w:t>
      </w:r>
      <w:r>
        <w:rPr>
          <w:rFonts w:ascii="Times New Roman" w:eastAsia="Times New Roman" w:hAnsi="Times New Roman"/>
          <w:i/>
          <w:color w:val="0070C0"/>
          <w:sz w:val="24"/>
          <w:szCs w:val="24"/>
          <w:lang w:val="zh-CN"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Московской области в информационно-телекоммуникационной сети «Интернет» (далее –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официальный сайт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(</w:t>
      </w:r>
      <w:r>
        <w:rPr>
          <w:rFonts w:ascii="Times New Roman" w:eastAsia="Times New Roman" w:hAnsi="Times New Roman"/>
          <w:iCs/>
          <w:sz w:val="24"/>
          <w:szCs w:val="24"/>
          <w:lang w:val="zh-CN" w:eastAsia="zh-CN"/>
        </w:rPr>
        <w:t>http://lytkarino.com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) в разделе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Экономика/Муниципальный контроль размещены: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1)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материалы и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сведения, касающиеся осуществляемых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органом муниципального земельного контроля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мер по профилактике рисков причинения вреда (ущерба) охраняемым законом ценностям (нарушений обязательных требований);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val="zh-CN" w:eastAsia="zh-CN"/>
        </w:rPr>
        <w:t>2) перечн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муниципального земельного контроля;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 w:rsidRPr="001A23C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) обзор правоприменительной практики контрольно-надзорной деятельности органа муниципального земельного контроля;</w:t>
      </w:r>
    </w:p>
    <w:p w:rsidR="00854A7E" w:rsidRDefault="00845925">
      <w:pPr>
        <w:shd w:val="clear" w:color="auto" w:fill="FFFFFF"/>
        <w:spacing w:after="0" w:line="240" w:lineRule="auto"/>
        <w:ind w:firstLineChars="250" w:firstLine="6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A23CA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проверочные листы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(списки контрольных вопросов)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, применяемые при проведении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контрольных (надзорных) мероприятий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;</w:t>
      </w:r>
    </w:p>
    <w:p w:rsidR="00854A7E" w:rsidRDefault="00845925">
      <w:pPr>
        <w:shd w:val="clear" w:color="auto" w:fill="FFFFFF"/>
        <w:spacing w:after="0" w:line="240" w:lineRule="auto"/>
        <w:ind w:firstLineChars="250" w:firstLine="600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5)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информация о результатах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контрольных (надзорных) мероприятий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, также в един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ом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реестр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контрольных (надзорных) мероприятий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854A7E" w:rsidRDefault="00845925" w:rsidP="001A23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 соответствии с Постановлением Правительства РФ от 10.03.2022 №336 "Об особенностях организации и осуществления государственного контроля (надзора), муниципального контроля", Постановлением Правительства РФ от 08.09.2021 №1520 "Об особенностях проведения в 2023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Федерации" плановые и внеплановые проверки в 202</w:t>
      </w:r>
      <w:r w:rsidR="005C68EA">
        <w:rPr>
          <w:rFonts w:ascii="Times New Roman" w:eastAsia="Times New Roman" w:hAnsi="Times New Roman"/>
          <w:sz w:val="24"/>
          <w:szCs w:val="24"/>
          <w:lang w:eastAsia="zh-CN"/>
        </w:rPr>
        <w:t xml:space="preserve">5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году не проводились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.</w:t>
      </w:r>
    </w:p>
    <w:p w:rsidR="00854A7E" w:rsidRPr="000E4F0C" w:rsidRDefault="00845925" w:rsidP="001A23CA">
      <w:pPr>
        <w:spacing w:after="0" w:line="240" w:lineRule="auto"/>
        <w:ind w:firstLineChars="300" w:firstLine="720"/>
        <w:jc w:val="both"/>
        <w:rPr>
          <w:sz w:val="24"/>
          <w:szCs w:val="24"/>
        </w:rPr>
      </w:pPr>
      <w:r w:rsidRPr="001A23C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lastRenderedPageBreak/>
        <w:t xml:space="preserve">В рамках мероприятий по контролю за использованием земель проводится работа по выявлению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нарушений земельного законодательства </w:t>
      </w:r>
      <w:r w:rsidR="00B66E7F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в том числе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посредством мобильного приложения «Проверки Подмосковья». </w:t>
      </w:r>
      <w:r w:rsidRPr="001A23C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За 202</w:t>
      </w:r>
      <w:r w:rsidR="005C68E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5</w:t>
      </w:r>
      <w:r w:rsidRPr="001A23C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год </w:t>
      </w:r>
      <w:r w:rsidRPr="00B66E7F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осмотрено </w:t>
      </w:r>
      <w:r w:rsidR="00B66E7F" w:rsidRPr="00B66E7F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172</w:t>
      </w:r>
      <w:r w:rsidRPr="00B66E7F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земельных участк</w:t>
      </w:r>
      <w:r w:rsidR="00B66E7F" w:rsidRPr="00B66E7F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а</w:t>
      </w:r>
      <w:r w:rsidRPr="00B66E7F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.  Контролируемым лицам выдано </w:t>
      </w:r>
      <w:r w:rsidR="00B66E7F" w:rsidRPr="00B66E7F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54 </w:t>
      </w:r>
      <w:r w:rsidRPr="00B66E7F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предостережения о недопустимости нарушений требований законодательства</w:t>
      </w:r>
      <w:r w:rsidR="00B66E7F" w:rsidRPr="00B66E7F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, в отношении 27 земельных участков вынесены предписания</w:t>
      </w:r>
      <w:r w:rsidR="00B66E7F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об устранении нарушении. Устранены 10 нарушений.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:rsidR="00854A7E" w:rsidRDefault="00845925" w:rsidP="001A23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B66E7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была установлена система оценки эффективности профилактической деятельности, состоящая из следующих целевых показателей: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№ 248-ФЗ (опубликование на официальном сайте нормативных правовых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актов)  –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достигнут и составил 100% от запланированного (100%);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eastAsia="Times New Roman" w:hAnsi="Times New Roman"/>
          <w:iCs/>
          <w:sz w:val="24"/>
          <w:szCs w:val="24"/>
          <w:lang w:val="zh-CN" w:eastAsia="zh-CN"/>
        </w:rPr>
        <w:t>достигнут и составил 100% от запланированного (</w:t>
      </w:r>
      <w:r>
        <w:rPr>
          <w:rFonts w:ascii="Times New Roman" w:eastAsia="Times New Roman" w:hAnsi="Times New Roman"/>
          <w:iCs/>
          <w:sz w:val="24"/>
          <w:szCs w:val="24"/>
          <w:lang w:eastAsia="zh-CN"/>
        </w:rPr>
        <w:t>100</w:t>
      </w:r>
      <w:r>
        <w:rPr>
          <w:rFonts w:ascii="Times New Roman" w:eastAsia="Times New Roman" w:hAnsi="Times New Roman"/>
          <w:iCs/>
          <w:sz w:val="24"/>
          <w:szCs w:val="24"/>
          <w:lang w:val="zh-CN" w:eastAsia="zh-CN"/>
        </w:rPr>
        <w:t>%).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реализации программы профилактики органа муниципального земельного контроля на 202</w:t>
      </w:r>
      <w:r w:rsidR="00AB3C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составила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100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 xml:space="preserve"> %.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данным значением уровень результативности профилактической работы органа муниципального земельного контроля определен как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«Уровень лидерства».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органом муниципального земельного контроля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выполнены все мероприятия, предусмотренные программой профилактики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Pr="001A23C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66E7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г., что способствовало повышению информативности контролируемых лиц о действующих обязательных требованиях и снижению рисков причинения вреда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(ущерба)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охраняемым законом ценностям. </w:t>
      </w:r>
    </w:p>
    <w:p w:rsidR="00854A7E" w:rsidRDefault="00854A7E">
      <w:pPr>
        <w:pStyle w:val="3"/>
        <w:spacing w:before="1" w:line="295" w:lineRule="exact"/>
        <w:ind w:left="0" w:firstLine="0"/>
        <w:rPr>
          <w:b w:val="0"/>
          <w:bCs w:val="0"/>
          <w:sz w:val="24"/>
          <w:szCs w:val="24"/>
        </w:rPr>
      </w:pPr>
    </w:p>
    <w:p w:rsidR="00854A7E" w:rsidRDefault="00845925">
      <w:pPr>
        <w:pStyle w:val="3"/>
        <w:spacing w:before="1" w:line="295" w:lineRule="exact"/>
        <w:ind w:left="0" w:firstLine="0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</w:rPr>
        <w:t>Раздел 2. Цели и задачи реализации программы профилактики</w:t>
      </w:r>
    </w:p>
    <w:p w:rsidR="00854A7E" w:rsidRDefault="00854A7E">
      <w:pPr>
        <w:pStyle w:val="3"/>
        <w:spacing w:before="1" w:line="295" w:lineRule="exact"/>
        <w:ind w:left="0" w:firstLine="567"/>
      </w:pP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2.1. Целями проведения профилактических мероприятий являются: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лицами.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- устранение условий, причин и факторов, способных привести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- создание условий для доведения обязательных требований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  <w:t xml:space="preserve">до контролируемых лиц, повышение информированности о способах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  <w:t>их соблюдения.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2.2.</w:t>
      </w:r>
      <w:r w:rsidRPr="001A23C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Проведение 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органом муниципального земельного контроля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профилактических мероприятий направлено на решение следующих задач: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1) разъяснение контролируемым лицам обязательных требований;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2)</w:t>
      </w:r>
      <w:r w:rsidRPr="001A23C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выявление причин, факторов и условий, способствующих причинению вреда 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(ущерба)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</w:t>
      </w:r>
      <w:r w:rsidRPr="001A23C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5)</w:t>
      </w:r>
      <w:r w:rsidRPr="001A23C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</w:t>
      </w:r>
      <w:r w:rsidRPr="001A23C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создание системы консультирования </w:t>
      </w:r>
      <w:r>
        <w:rPr>
          <w:rFonts w:ascii="yandex-sans" w:eastAsia="Times New Roman" w:hAnsi="yandex-sans"/>
          <w:sz w:val="24"/>
          <w:szCs w:val="24"/>
          <w:lang w:eastAsia="ru-RU"/>
        </w:rPr>
        <w:t>контролируемы</w:t>
      </w:r>
      <w:r>
        <w:rPr>
          <w:rFonts w:ascii="yandex-sans" w:eastAsia="Times New Roman" w:hAnsi="yandex-sans" w:hint="eastAsia"/>
          <w:sz w:val="24"/>
          <w:szCs w:val="24"/>
          <w:lang w:eastAsia="ru-RU"/>
        </w:rPr>
        <w:t>х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 лиц, в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том числе с использованием современных информационно-телекоммуникационных технологий;</w:t>
      </w:r>
    </w:p>
    <w:p w:rsidR="00854A7E" w:rsidRDefault="00845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</w:t>
      </w:r>
      <w:r w:rsidRPr="001A23C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854A7E" w:rsidRDefault="00845925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Ц</w:t>
      </w:r>
      <w:r>
        <w:rPr>
          <w:rFonts w:ascii="Times New Roman" w:hAnsi="Times New Roman"/>
          <w:sz w:val="24"/>
          <w:szCs w:val="24"/>
        </w:rPr>
        <w:t xml:space="preserve">елевые показатели программы профилактики в рамках 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земельного контроля </w:t>
      </w:r>
      <w:r>
        <w:rPr>
          <w:rFonts w:ascii="Times New Roman" w:hAnsi="Times New Roman"/>
          <w:sz w:val="24"/>
          <w:szCs w:val="24"/>
        </w:rPr>
        <w:t>на 202</w:t>
      </w:r>
      <w:r w:rsidR="00B66E7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год: </w:t>
      </w:r>
    </w:p>
    <w:tbl>
      <w:tblPr>
        <w:tblW w:w="1025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757"/>
        <w:gridCol w:w="1418"/>
        <w:gridCol w:w="1514"/>
      </w:tblGrid>
      <w:tr w:rsidR="00854A7E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показатель (202</w:t>
            </w:r>
            <w:r w:rsidR="00B66E7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год), 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66E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год, %</w:t>
            </w:r>
          </w:p>
        </w:tc>
      </w:tr>
      <w:tr w:rsidR="00854A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854A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32"/>
                <w:sz w:val="20"/>
              </w:rPr>
              <w:drawing>
                <wp:inline distT="0" distB="0" distL="0" distR="0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854A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B66E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854A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30"/>
                <w:sz w:val="20"/>
              </w:rPr>
              <w:drawing>
                <wp:inline distT="0" distB="0" distL="0" distR="0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  <w:hyperlink w:anchor="Par193" w:tooltip="&lt;**&gt; Целевые показатели подлежат ежегодной актуализации." w:history="1">
              <w:r>
                <w:rPr>
                  <w:sz w:val="20"/>
                </w:rPr>
                <w:t>&lt;*&gt;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>
                <w:rPr>
                  <w:sz w:val="20"/>
                </w:rPr>
                <w:t>&lt;*&gt;</w:t>
              </w:r>
            </w:hyperlink>
          </w:p>
        </w:tc>
      </w:tr>
      <w:tr w:rsidR="00854A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выданных предписаний при проведении плановых проверок: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выданных предписаний в текущем году;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hyperlink w:anchor="Par193" w:tooltip="&lt;**&gt; Целевые показатели подлежат ежегодной актуализации." w:history="1">
              <w:r>
                <w:rPr>
                  <w:sz w:val="20"/>
                </w:rPr>
                <w:t>&lt;*&gt;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0 </w:t>
            </w:r>
            <w:hyperlink w:anchor="Par193" w:tooltip="&lt;**&gt; Целевые показатели подлежат ежегодной актуализации." w:history="1">
              <w:r>
                <w:rPr>
                  <w:sz w:val="20"/>
                </w:rPr>
                <w:t>&lt;*&gt;</w:t>
              </w:r>
            </w:hyperlink>
          </w:p>
        </w:tc>
      </w:tr>
      <w:tr w:rsidR="00854A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8459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24"/>
                <w:sz w:val="20"/>
              </w:rPr>
              <w:drawing>
                <wp:inline distT="0" distB="0" distL="0" distR="0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rPr>
                <w:noProof/>
                <w:position w:val="-9"/>
                <w:sz w:val="20"/>
              </w:rPr>
              <w:drawing>
                <wp:inline distT="0" distB="0" distL="0" distR="0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</w:t>
            </w:r>
            <w:r w:rsidR="00467F4D">
              <w:rPr>
                <w:sz w:val="20"/>
              </w:rPr>
              <w:t>**;</w:t>
            </w:r>
          </w:p>
          <w:p w:rsidR="00854A7E" w:rsidRDefault="00845925">
            <w:pPr>
              <w:pStyle w:val="ConsPlusNormal"/>
              <w:rPr>
                <w:sz w:val="20"/>
              </w:rPr>
            </w:pPr>
            <w:r>
              <w:t>N</w:t>
            </w:r>
            <w:r>
              <w:rPr>
                <w:sz w:val="20"/>
              </w:rPr>
              <w:t xml:space="preserve"> - общее количество выданных предписаний и предостережений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467F4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7E" w:rsidRDefault="00DD4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</w:tbl>
    <w:p w:rsidR="00854A7E" w:rsidRDefault="00845925">
      <w:pPr>
        <w:spacing w:after="0"/>
        <w:ind w:right="-2" w:firstLine="567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24"/>
          <w:szCs w:val="28"/>
        </w:rPr>
        <w:t xml:space="preserve">&lt;*&gt; </w:t>
      </w:r>
      <w:r w:rsidRPr="001A23C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плановые проверки в 202</w:t>
      </w:r>
      <w:r w:rsidR="00B66E7F">
        <w:rPr>
          <w:rFonts w:ascii="Times New Roman" w:hAnsi="Times New Roman"/>
          <w:sz w:val="18"/>
          <w:szCs w:val="18"/>
        </w:rPr>
        <w:t>5 году не проводились в соответствии с Постановлением</w:t>
      </w: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Правительства Российской Федерации</w:t>
      </w:r>
      <w:r w:rsidR="00B66E7F">
        <w:rPr>
          <w:rFonts w:ascii="Times New Roman" w:eastAsia="Times New Roman" w:hAnsi="Times New Roman"/>
          <w:sz w:val="18"/>
          <w:szCs w:val="18"/>
          <w:lang w:eastAsia="zh-CN"/>
        </w:rPr>
        <w:t xml:space="preserve"> от 10.03.2022 №336</w:t>
      </w:r>
      <w:r>
        <w:rPr>
          <w:rFonts w:ascii="Times New Roman" w:eastAsia="Times New Roman" w:hAnsi="Times New Roman"/>
          <w:sz w:val="18"/>
          <w:szCs w:val="18"/>
          <w:lang w:eastAsia="zh-CN"/>
        </w:rPr>
        <w:t>.</w:t>
      </w:r>
    </w:p>
    <w:p w:rsidR="00467F4D" w:rsidRDefault="00467F4D">
      <w:pPr>
        <w:spacing w:after="0"/>
        <w:ind w:right="-2" w:firstLine="567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</w:p>
    <w:p w:rsidR="00854A7E" w:rsidRDefault="00845925">
      <w:pPr>
        <w:spacing w:after="0"/>
        <w:jc w:val="center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fldChar w:fldCharType="begin"/>
      </w:r>
      <w:r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>
        <w:rPr>
          <w:rFonts w:ascii="Times New Roman" w:hAnsi="Times New Roman"/>
          <w:sz w:val="2"/>
          <w:szCs w:val="24"/>
        </w:rPr>
        <w:instrText xml:space="preserve"> </w:instrText>
      </w:r>
      <w:r>
        <w:rPr>
          <w:rFonts w:ascii="Times New Roman" w:hAnsi="Times New Roman"/>
          <w:sz w:val="2"/>
          <w:szCs w:val="24"/>
        </w:rPr>
        <w:fldChar w:fldCharType="separate"/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"/>
          <w:szCs w:val="24"/>
        </w:rPr>
        <w:fldChar w:fldCharType="end"/>
      </w:r>
      <w:r>
        <w:rPr>
          <w:rFonts w:ascii="Times New Roman" w:hAnsi="Times New Roman"/>
          <w:sz w:val="2"/>
          <w:szCs w:val="24"/>
        </w:rPr>
        <w:t xml:space="preserve"> ,</w:t>
      </w:r>
    </w:p>
    <w:p w:rsidR="00854A7E" w:rsidRDefault="00845925">
      <w:pPr>
        <w:pStyle w:val="3"/>
        <w:tabs>
          <w:tab w:val="left" w:pos="1276"/>
        </w:tabs>
        <w:spacing w:before="1" w:line="296" w:lineRule="exact"/>
        <w:ind w:left="0" w:firstLine="0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854A7E" w:rsidRDefault="00854A7E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rPr>
          <w:rFonts w:ascii="Times New Roman" w:hAnsi="Times New Roman"/>
          <w:sz w:val="28"/>
          <w:szCs w:val="28"/>
        </w:rPr>
      </w:pP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3.1. Перечень профилактических мероприятий: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1) информирование;</w:t>
      </w:r>
    </w:p>
    <w:p w:rsidR="00854A7E" w:rsidRDefault="00480B3C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 w:rsidR="0084592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 объявление предостережения;</w:t>
      </w:r>
    </w:p>
    <w:p w:rsidR="00854A7E" w:rsidRDefault="00480B3C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="0084592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 консультирование;</w:t>
      </w:r>
    </w:p>
    <w:p w:rsidR="00854A7E" w:rsidRDefault="00480B3C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 w:rsidR="0084592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 профилактический визит;</w:t>
      </w:r>
    </w:p>
    <w:p w:rsidR="00854A7E" w:rsidRDefault="00480B3C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5</w:t>
      </w:r>
      <w:r w:rsidR="00845925">
        <w:rPr>
          <w:rFonts w:ascii="yandex-sans" w:eastAsia="Times New Roman" w:hAnsi="yandex-sans"/>
          <w:sz w:val="24"/>
          <w:szCs w:val="24"/>
          <w:lang w:eastAsia="ru-RU"/>
        </w:rPr>
        <w:t>) самообследование.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</w:r>
    </w:p>
    <w:p w:rsidR="00854A7E" w:rsidRDefault="00854A7E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3.2. Информирование.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Pr="001A23C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46 Федерального закона № 248-ФЗ.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 xml:space="preserve">Орган муниципального земельного контроля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размещает и поддерживает в актуальном состоянии на своем официальном сайте следующую информацию:</w:t>
      </w:r>
    </w:p>
    <w:p w:rsidR="006D79D2" w:rsidRDefault="006D79D2" w:rsidP="006D79D2">
      <w:pPr>
        <w:pStyle w:val="af5"/>
        <w:spacing w:before="0" w:beforeAutospacing="0" w:after="0" w:afterAutospacing="0"/>
        <w:ind w:firstLine="539"/>
        <w:jc w:val="both"/>
      </w:pPr>
      <w:r>
        <w:t>1) тексты нормативных правовых актов, регулирующих осуществление государственного контроля (надзора), муниципального контроля;</w:t>
      </w:r>
    </w:p>
    <w:p w:rsidR="006D79D2" w:rsidRPr="006D79D2" w:rsidRDefault="006D79D2" w:rsidP="006D79D2">
      <w:pPr>
        <w:pStyle w:val="af5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t xml:space="preserve">2) </w:t>
      </w:r>
      <w:r w:rsidRPr="006D79D2">
        <w:rPr>
          <w:color w:val="000000" w:themeColor="text1"/>
        </w:rPr>
        <w:t xml:space="preserve">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 </w:t>
      </w:r>
    </w:p>
    <w:p w:rsidR="006D79D2" w:rsidRPr="006D79D2" w:rsidRDefault="006D79D2" w:rsidP="006D79D2">
      <w:pPr>
        <w:pStyle w:val="af5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6D79D2">
        <w:rPr>
          <w:color w:val="000000" w:themeColor="text1"/>
        </w:rPr>
        <w:t xml:space="preserve">3) </w:t>
      </w:r>
      <w:hyperlink r:id="rId29" w:history="1">
        <w:r w:rsidRPr="006D79D2">
          <w:rPr>
            <w:rStyle w:val="af1"/>
            <w:color w:val="000000" w:themeColor="text1"/>
            <w:u w:val="none"/>
          </w:rPr>
          <w:t>перечень</w:t>
        </w:r>
      </w:hyperlink>
      <w:r w:rsidRPr="006D79D2">
        <w:rPr>
          <w:color w:val="000000" w:themeColor="text1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</w:t>
      </w:r>
      <w:r w:rsidRPr="006D79D2">
        <w:rPr>
          <w:color w:val="000000" w:themeColor="text1"/>
        </w:rPr>
        <w:lastRenderedPageBreak/>
        <w:t xml:space="preserve">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6D79D2" w:rsidRPr="006D79D2" w:rsidRDefault="006D79D2" w:rsidP="006D79D2">
      <w:pPr>
        <w:pStyle w:val="af5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6D79D2">
        <w:rPr>
          <w:color w:val="000000" w:themeColor="text1"/>
        </w:rPr>
        <w:t xml:space="preserve">4) утвержденные проверочные листы в формате, допускающем их использование для самообследования; </w:t>
      </w:r>
    </w:p>
    <w:p w:rsidR="006D79D2" w:rsidRPr="006D79D2" w:rsidRDefault="006D79D2" w:rsidP="006D79D2">
      <w:pPr>
        <w:pStyle w:val="af5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6D79D2">
        <w:rPr>
          <w:color w:val="000000" w:themeColor="text1"/>
        </w:rPr>
        <w:t xml:space="preserve">5) руководства по соблюдению обязательных требований, разработанные и утвержденные в соответствии с Федеральным </w:t>
      </w:r>
      <w:hyperlink r:id="rId30" w:history="1">
        <w:r w:rsidRPr="006D79D2">
          <w:rPr>
            <w:rStyle w:val="af1"/>
            <w:color w:val="000000" w:themeColor="text1"/>
            <w:u w:val="none"/>
          </w:rPr>
          <w:t>законом</w:t>
        </w:r>
      </w:hyperlink>
      <w:r w:rsidRPr="006D79D2">
        <w:rPr>
          <w:color w:val="000000" w:themeColor="text1"/>
        </w:rPr>
        <w:t xml:space="preserve"> "Об обязательных требованиях в Российской Федерации"; </w:t>
      </w:r>
    </w:p>
    <w:p w:rsidR="006D79D2" w:rsidRPr="006D79D2" w:rsidRDefault="006D79D2" w:rsidP="006D79D2">
      <w:pPr>
        <w:pStyle w:val="af5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6D79D2">
        <w:rPr>
          <w:color w:val="000000" w:themeColor="text1"/>
        </w:rPr>
        <w:t xml:space="preserve">6) перечень индикаторов риска нарушения обязательных требований, порядок отнесения объектов контроля к категориям риска; </w:t>
      </w:r>
    </w:p>
    <w:p w:rsidR="006D79D2" w:rsidRPr="006D79D2" w:rsidRDefault="006D79D2" w:rsidP="006D79D2">
      <w:pPr>
        <w:pStyle w:val="af5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6D79D2">
        <w:rPr>
          <w:color w:val="000000" w:themeColor="text1"/>
        </w:rPr>
        <w:t xml:space="preserve">7) перечень объектов контроля, учитываемых в рамках формирования ежегодного плана контрольных (надзорных) мероприятий, с указанием категории риска; </w:t>
      </w:r>
    </w:p>
    <w:p w:rsidR="006D79D2" w:rsidRPr="006D79D2" w:rsidRDefault="006D79D2" w:rsidP="006D79D2">
      <w:pPr>
        <w:pStyle w:val="af5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6D79D2">
        <w:rPr>
          <w:color w:val="000000" w:themeColor="text1"/>
        </w:rPr>
        <w:t xml:space="preserve"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 </w:t>
      </w:r>
    </w:p>
    <w:p w:rsidR="006D79D2" w:rsidRPr="006D79D2" w:rsidRDefault="006D79D2" w:rsidP="006D79D2">
      <w:pPr>
        <w:pStyle w:val="af5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6D79D2">
        <w:rPr>
          <w:color w:val="000000" w:themeColor="text1"/>
        </w:rPr>
        <w:t xml:space="preserve">9) исчерпывающий </w:t>
      </w:r>
      <w:hyperlink r:id="rId31" w:history="1">
        <w:r w:rsidRPr="006D79D2">
          <w:rPr>
            <w:rStyle w:val="af1"/>
            <w:color w:val="000000" w:themeColor="text1"/>
            <w:u w:val="none"/>
          </w:rPr>
          <w:t>перечень</w:t>
        </w:r>
      </w:hyperlink>
      <w:r w:rsidRPr="006D79D2">
        <w:rPr>
          <w:color w:val="000000" w:themeColor="text1"/>
        </w:rPr>
        <w:t xml:space="preserve"> сведений, которые могут запрашиваться контрольным (надзорным) органом у контролируемого лица; </w:t>
      </w:r>
    </w:p>
    <w:p w:rsidR="006D79D2" w:rsidRPr="006D79D2" w:rsidRDefault="006D79D2" w:rsidP="006D79D2">
      <w:pPr>
        <w:pStyle w:val="af5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6D79D2">
        <w:rPr>
          <w:color w:val="000000" w:themeColor="text1"/>
        </w:rPr>
        <w:t xml:space="preserve">10) сведения о способах получения консультаций по вопросам соблюдения обязательных требований; </w:t>
      </w:r>
    </w:p>
    <w:p w:rsidR="006D79D2" w:rsidRPr="006D79D2" w:rsidRDefault="006D79D2" w:rsidP="006D79D2">
      <w:pPr>
        <w:pStyle w:val="af5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6D79D2">
        <w:rPr>
          <w:color w:val="000000" w:themeColor="text1"/>
        </w:rPr>
        <w:t xml:space="preserve">11) сведения о применении контрольным (надзорным) органом мер стимулирования добросовестности контролируемых лиц; </w:t>
      </w:r>
    </w:p>
    <w:p w:rsidR="006D79D2" w:rsidRDefault="006D79D2" w:rsidP="006D79D2">
      <w:pPr>
        <w:pStyle w:val="af5"/>
        <w:spacing w:before="0" w:beforeAutospacing="0" w:after="0" w:afterAutospacing="0"/>
        <w:ind w:firstLine="539"/>
        <w:jc w:val="both"/>
      </w:pPr>
      <w:r w:rsidRPr="006D79D2">
        <w:rPr>
          <w:color w:val="000000" w:themeColor="text1"/>
        </w:rPr>
        <w:t xml:space="preserve">12) сведения о порядке досудебного обжалования решений контрольного (надзорного) органа, действий (бездействия) его должностных </w:t>
      </w:r>
      <w:r>
        <w:t xml:space="preserve">лиц; </w:t>
      </w:r>
    </w:p>
    <w:p w:rsidR="006D79D2" w:rsidRDefault="006D79D2" w:rsidP="006D79D2">
      <w:pPr>
        <w:pStyle w:val="af5"/>
        <w:spacing w:before="0" w:beforeAutospacing="0" w:after="0" w:afterAutospacing="0"/>
        <w:ind w:firstLine="539"/>
        <w:jc w:val="both"/>
      </w:pPr>
      <w:r>
        <w:t xml:space="preserve">13) доклады, содержащие результаты обобщения правоприменительной практики контрольного (надзорного) органа; </w:t>
      </w:r>
    </w:p>
    <w:p w:rsidR="006D79D2" w:rsidRDefault="006D79D2" w:rsidP="006D79D2">
      <w:pPr>
        <w:pStyle w:val="af5"/>
        <w:spacing w:before="0" w:beforeAutospacing="0" w:after="0" w:afterAutospacing="0"/>
        <w:ind w:firstLine="539"/>
        <w:jc w:val="both"/>
      </w:pPr>
      <w:r>
        <w:t xml:space="preserve">14) доклады о государственном контроле (надзоре), муниципальном контроле; </w:t>
      </w:r>
    </w:p>
    <w:p w:rsidR="006D79D2" w:rsidRDefault="006D79D2" w:rsidP="006D79D2">
      <w:pPr>
        <w:pStyle w:val="af5"/>
        <w:spacing w:before="0" w:beforeAutospacing="0" w:after="0" w:afterAutospacing="0"/>
        <w:ind w:firstLine="539"/>
        <w:jc w:val="both"/>
      </w:pPr>
      <w:r>
        <w:t xml:space="preserve"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 </w:t>
      </w:r>
    </w:p>
    <w:p w:rsidR="006D79D2" w:rsidRDefault="006D79D2" w:rsidP="006D79D2">
      <w:pPr>
        <w:pStyle w:val="af5"/>
        <w:spacing w:before="0" w:beforeAutospacing="0" w:after="0" w:afterAutospacing="0"/>
        <w:ind w:firstLine="539"/>
        <w:jc w:val="both"/>
      </w:pPr>
      <w:r>
        <w:t xml:space="preserve"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 </w:t>
      </w:r>
    </w:p>
    <w:p w:rsidR="00854A7E" w:rsidRDefault="00854A7E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</w:t>
      </w:r>
      <w:r w:rsidR="006D79D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Объявление предостережения.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 xml:space="preserve">Орган муниципального земельного контроля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854A7E" w:rsidRDefault="00854A7E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</w:t>
      </w:r>
      <w:r w:rsidR="006D79D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Консультирование.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Консультирование проводится в соответствии со ст. 50 Федерального закона № 248-ФЗ.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</w:t>
      </w:r>
      <w:r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</w:p>
    <w:p w:rsidR="00854A7E" w:rsidRDefault="00845925">
      <w:pPr>
        <w:pStyle w:val="af4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:rsidR="00854A7E" w:rsidRDefault="00845925">
      <w:pPr>
        <w:pStyle w:val="af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и осуществление муниципального земельного контроля;</w:t>
      </w:r>
    </w:p>
    <w:p w:rsidR="00854A7E" w:rsidRDefault="008459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порядок осуществления мероприятий муниципального земельного контроля;</w:t>
      </w:r>
    </w:p>
    <w:p w:rsidR="00854A7E" w:rsidRDefault="008459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порядок обжалования действий (бездействия) должностных лиц органа муниципального земельного контроля;</w:t>
      </w:r>
    </w:p>
    <w:p w:rsidR="00854A7E" w:rsidRDefault="00845925">
      <w:pPr>
        <w:pStyle w:val="-11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получение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</w:r>
      <w:r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</w:p>
    <w:p w:rsidR="00854A7E" w:rsidRDefault="00854A7E">
      <w:pPr>
        <w:pStyle w:val="-11"/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</w:t>
      </w:r>
      <w:r w:rsidR="006D79D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Профилактический визит.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Профилактический визит проводится в соответствии со ст. 52 Федерального закона № 248-ФЗ.</w:t>
      </w:r>
    </w:p>
    <w:p w:rsidR="006D79D2" w:rsidRDefault="006D79D2" w:rsidP="006D79D2">
      <w:pPr>
        <w:pStyle w:val="af5"/>
        <w:spacing w:before="0" w:beforeAutospacing="0" w:after="0" w:afterAutospacing="0" w:line="288" w:lineRule="atLeast"/>
        <w:ind w:firstLine="540"/>
        <w:jc w:val="both"/>
      </w:pPr>
      <w:r>
        <w:lastRenderedPageBreak/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контролируемых лиц, в отношении которых проводятся профилактические визиты</w:t>
      </w:r>
      <w:r w:rsidRPr="001A23C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по их заявлению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определяется приложением №</w:t>
      </w:r>
      <w:r w:rsidRPr="001A23C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размещается на официальном сайте контрольного</w:t>
      </w:r>
      <w:r w:rsidRPr="001A23C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органа. 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>
        <w:rPr>
          <w:rFonts w:ascii="yandex-sans" w:eastAsia="Times New Roman" w:hAnsi="yandex-sans"/>
          <w:sz w:val="24"/>
          <w:szCs w:val="24"/>
          <w:lang w:eastAsia="ru-RU"/>
        </w:rPr>
        <w:t>в течение года по необходимости.</w:t>
      </w:r>
    </w:p>
    <w:p w:rsidR="00854A7E" w:rsidRDefault="00854A7E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3.</w:t>
      </w:r>
      <w:r w:rsidR="006D79D2">
        <w:rPr>
          <w:rFonts w:ascii="yandex-sans" w:eastAsia="Times New Roman" w:hAnsi="yandex-sans"/>
          <w:sz w:val="24"/>
          <w:szCs w:val="24"/>
          <w:lang w:eastAsia="ru-RU"/>
        </w:rPr>
        <w:t>6</w:t>
      </w:r>
      <w:r>
        <w:rPr>
          <w:rFonts w:ascii="yandex-sans" w:eastAsia="Times New Roman" w:hAnsi="yandex-sans"/>
          <w:sz w:val="24"/>
          <w:szCs w:val="24"/>
          <w:lang w:eastAsia="ru-RU"/>
        </w:rPr>
        <w:t>. Самообследование</w:t>
      </w:r>
    </w:p>
    <w:p w:rsidR="00854A7E" w:rsidRDefault="008459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Самообследование проводится в соответствии со ст. 51 Федерального закона № 248-ФЗ.</w:t>
      </w:r>
    </w:p>
    <w:p w:rsidR="00854A7E" w:rsidRDefault="00845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854A7E" w:rsidRDefault="00845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осуществляется в автоматизированном режиме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 использованием одного из способов, указанных на официальном сайте, и может касаться как контролируемого лица в целом, так и его обособленных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подразделений, иных объектов.</w:t>
      </w:r>
    </w:p>
    <w:p w:rsidR="00854A7E" w:rsidRDefault="00845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Контролируемые лица, получившие высокую оценку соблюдения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ими обязательных требований, по итогам самообследования вправе принять декларацию соблюдения обязательных требований.</w:t>
      </w:r>
    </w:p>
    <w:p w:rsidR="00854A7E" w:rsidRDefault="00845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официальном сайте. </w:t>
      </w:r>
    </w:p>
    <w:p w:rsidR="00854A7E" w:rsidRDefault="00854A7E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854A7E" w:rsidRDefault="00845925">
      <w:pPr>
        <w:pStyle w:val="3"/>
        <w:spacing w:line="295" w:lineRule="exact"/>
        <w:ind w:left="0" w:firstLine="0"/>
        <w:jc w:val="center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854A7E" w:rsidRPr="001A23CA" w:rsidRDefault="00854A7E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sz w:val="24"/>
          <w:szCs w:val="24"/>
          <w:lang w:val="ru-RU" w:eastAsia="ru-RU" w:bidi="ar-SA"/>
        </w:rPr>
        <w:t>4.1.</w:t>
      </w:r>
      <w:r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Эффективность реализации программы профилактики оценивается: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1)</w:t>
      </w:r>
      <w:r w:rsidRPr="001A23CA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повышением эффективности системы профилактики нарушений обязательных требований;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2)</w:t>
      </w:r>
      <w:r w:rsidRPr="001A23CA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повышением уровня правовой грамотности контролируемых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  <w:t xml:space="preserve">лиц в вопросах исполнения обязательных требований, степенью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  <w:t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3)</w:t>
      </w:r>
      <w:r w:rsidRPr="001A23CA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снижением количества правонарушений при осуществлении контролируемыми лицами своей деятельности;</w:t>
      </w:r>
    </w:p>
    <w:p w:rsidR="00854A7E" w:rsidRDefault="00845925">
      <w:pPr>
        <w:pStyle w:val="ac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4)</w:t>
      </w:r>
      <w:r w:rsidRPr="001A23CA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понятностью обязательных требований, обеспечивающей их однозначное толкование контролируемых лиц и </w:t>
      </w:r>
      <w:r>
        <w:rPr>
          <w:rFonts w:ascii="yandex-sans" w:hAnsi="yandex-sans"/>
          <w:sz w:val="24"/>
          <w:szCs w:val="24"/>
          <w:lang w:val="ru-RU" w:eastAsia="ru-RU" w:bidi="ar-SA"/>
        </w:rPr>
        <w:t>органа муниципального земельного контроля;</w:t>
      </w:r>
    </w:p>
    <w:p w:rsidR="00854A7E" w:rsidRDefault="00845925">
      <w:pPr>
        <w:pStyle w:val="ac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>
        <w:rPr>
          <w:rFonts w:ascii="yandex-sans" w:hAnsi="yandex-sans"/>
          <w:sz w:val="24"/>
          <w:szCs w:val="24"/>
          <w:lang w:val="ru-RU" w:eastAsia="ru-RU" w:bidi="ar-SA"/>
        </w:rPr>
        <w:t xml:space="preserve">5) вовлечением контролируемых лиц в регулярное взаимодействие </w:t>
      </w:r>
      <w:r>
        <w:rPr>
          <w:rFonts w:ascii="yandex-sans" w:hAnsi="yandex-sans"/>
          <w:sz w:val="24"/>
          <w:szCs w:val="24"/>
          <w:lang w:val="ru-RU" w:eastAsia="ru-RU" w:bidi="ar-SA"/>
        </w:rPr>
        <w:br/>
        <w:t>с органом муниципального земельного контроля.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sz w:val="24"/>
          <w:szCs w:val="24"/>
          <w:lang w:val="ru-RU" w:eastAsia="ru-RU" w:bidi="ar-SA"/>
        </w:rPr>
        <w:t>4.2.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sz w:val="24"/>
          <w:szCs w:val="24"/>
          <w:lang w:val="ru-RU" w:eastAsia="ru-RU" w:bidi="ar-SA"/>
        </w:rPr>
        <w:t>4.3.</w:t>
      </w:r>
      <w:r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Ключевыми направлениями социологических исследований являются: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1) информированность контролируемых лиц об обязательных требованиях,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  <w:t xml:space="preserve">о принятых и готовящихся изменениях в системе обязательных требований,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  <w:t>о порядке проведения контрольных (надзорных) мероприятий, правах контролируемых лиц в ходе проверки;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3) вовлечение контролируемых лиц в регулярное взаимодействие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  <w:t>с органом муниципального земельного контроля.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4.</w:t>
      </w:r>
      <w:proofErr w:type="gramStart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4.Оценка</w:t>
      </w:r>
      <w:proofErr w:type="gramEnd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эффективности реализации Программы профилактики рассчитывается ежегодно (по итогам календарного года).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854A7E" w:rsidRDefault="00845925">
      <w:pPr>
        <w:pStyle w:val="ac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noProof/>
          <w:position w:val="-28"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i - номер показателя;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</w:t>
      </w:r>
      <w:proofErr w:type="spellStart"/>
      <w:r>
        <w:rPr>
          <w:rFonts w:ascii="yandex-sans" w:hAnsi="yandex-sans"/>
          <w:color w:val="000000"/>
          <w:sz w:val="24"/>
          <w:szCs w:val="24"/>
          <w:vertAlign w:val="subscript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4"/>
          <w:szCs w:val="24"/>
          <w:vertAlign w:val="subscript"/>
          <w:lang w:val="ru-RU" w:eastAsia="ru-RU" w:bidi="ar-SA"/>
        </w:rPr>
        <w:t xml:space="preserve">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отклонение фактического значения i-</w:t>
      </w:r>
      <w:proofErr w:type="spellStart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от планового значения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  <w:t>i-</w:t>
      </w:r>
      <w:proofErr w:type="spellStart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показателя;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Ф</w:t>
      </w:r>
      <w:proofErr w:type="spellStart"/>
      <w:r>
        <w:rPr>
          <w:rFonts w:ascii="yandex-sans" w:hAnsi="yandex-sans"/>
          <w:color w:val="000000"/>
          <w:sz w:val="24"/>
          <w:szCs w:val="24"/>
          <w:vertAlign w:val="subscript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4"/>
          <w:szCs w:val="24"/>
          <w:vertAlign w:val="subscript"/>
          <w:lang w:val="ru-RU" w:eastAsia="ru-RU" w:bidi="ar-SA"/>
        </w:rPr>
        <w:t xml:space="preserve">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фактическое значение i-</w:t>
      </w:r>
      <w:proofErr w:type="spellStart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</w:t>
      </w:r>
      <w:r>
        <w:rPr>
          <w:rFonts w:ascii="yandex-sans" w:hAnsi="yandex-sans"/>
          <w:color w:val="000000"/>
          <w:sz w:val="24"/>
          <w:szCs w:val="24"/>
          <w:vertAlign w:val="subscript"/>
          <w:lang w:val="ru-RU" w:eastAsia="ru-RU" w:bidi="ar-SA"/>
        </w:rPr>
        <w:t xml:space="preserve"> </w:t>
      </w:r>
      <w:proofErr w:type="spellStart"/>
      <w:r>
        <w:rPr>
          <w:rFonts w:ascii="yandex-sans" w:hAnsi="yandex-sans"/>
          <w:color w:val="000000"/>
          <w:sz w:val="24"/>
          <w:szCs w:val="24"/>
          <w:vertAlign w:val="subscript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4"/>
          <w:szCs w:val="24"/>
          <w:vertAlign w:val="subscript"/>
          <w:lang w:val="ru-RU" w:eastAsia="ru-RU" w:bidi="ar-SA"/>
        </w:rPr>
        <w:t xml:space="preserve"> </w:t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плановое значение i-</w:t>
      </w:r>
      <w:proofErr w:type="spellStart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мероприятий.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854A7E" w:rsidRDefault="00845925">
      <w:pPr>
        <w:pStyle w:val="ac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при </w:t>
      </w:r>
      <w:r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, то </w:t>
      </w:r>
      <w:r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854A7E" w:rsidRDefault="00845925">
      <w:pPr>
        <w:pStyle w:val="ac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proofErr w:type="spellStart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</w:t>
      </w:r>
      <w:proofErr w:type="spellEnd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</w:t>
      </w:r>
      <w:proofErr w:type="spellEnd"/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равным 100 %.</w:t>
      </w:r>
    </w:p>
    <w:p w:rsidR="00854A7E" w:rsidRDefault="00845925">
      <w:pPr>
        <w:pStyle w:val="ac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По итогам оценки эффективности реализации Программы профилактики определяется уровень профилактической работы органа муниципального земельного контроля.</w:t>
      </w:r>
    </w:p>
    <w:p w:rsidR="00854A7E" w:rsidRDefault="00854A7E">
      <w:pPr>
        <w:pStyle w:val="ac"/>
        <w:ind w:left="0" w:firstLine="567"/>
        <w:jc w:val="left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</w:p>
    <w:tbl>
      <w:tblPr>
        <w:tblW w:w="104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4"/>
        <w:gridCol w:w="1868"/>
        <w:gridCol w:w="2209"/>
        <w:gridCol w:w="1800"/>
        <w:gridCol w:w="2168"/>
      </w:tblGrid>
      <w:tr w:rsidR="00854A7E">
        <w:trPr>
          <w:trHeight w:val="12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Выполнено менее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50%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профилактических мероприятий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51%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80%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профилактических мероприятий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Выполнено </w:t>
            </w:r>
          </w:p>
          <w:p w:rsidR="00854A7E" w:rsidRDefault="0084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81%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90%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профилактических мероприятий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91%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100%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профилактических мероприятий</w:t>
            </w:r>
          </w:p>
        </w:tc>
      </w:tr>
      <w:tr w:rsidR="00854A7E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результативности профилактической работы органа муниципального земельного контроля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Недопустимый уровень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 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E" w:rsidRDefault="0084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лидерства</w:t>
            </w:r>
          </w:p>
        </w:tc>
      </w:tr>
    </w:tbl>
    <w:p w:rsidR="00854A7E" w:rsidRDefault="00854A7E">
      <w:pPr>
        <w:pStyle w:val="ac"/>
        <w:ind w:left="0" w:firstLine="567"/>
        <w:jc w:val="left"/>
        <w:rPr>
          <w:i/>
          <w:sz w:val="24"/>
          <w:szCs w:val="24"/>
        </w:rPr>
      </w:pPr>
    </w:p>
    <w:p w:rsidR="00854A7E" w:rsidRDefault="00854A7E">
      <w:pPr>
        <w:pStyle w:val="3"/>
        <w:spacing w:line="296" w:lineRule="exact"/>
        <w:ind w:left="0" w:firstLine="567"/>
        <w:rPr>
          <w:sz w:val="24"/>
          <w:szCs w:val="24"/>
        </w:rPr>
        <w:sectPr w:rsidR="00854A7E" w:rsidSect="001A23CA">
          <w:headerReference w:type="default" r:id="rId37"/>
          <w:footerReference w:type="default" r:id="rId38"/>
          <w:pgSz w:w="11906" w:h="16838"/>
          <w:pgMar w:top="426" w:right="567" w:bottom="-359" w:left="978" w:header="340" w:footer="709" w:gutter="0"/>
          <w:pgNumType w:start="3"/>
          <w:cols w:space="708"/>
          <w:titlePg/>
          <w:docGrid w:linePitch="360"/>
        </w:sectPr>
      </w:pPr>
    </w:p>
    <w:p w:rsidR="00854A7E" w:rsidRDefault="008459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54A7E" w:rsidRDefault="00854A7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4A7E" w:rsidRDefault="008459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План-график</w:t>
      </w:r>
    </w:p>
    <w:p w:rsidR="00854A7E" w:rsidRDefault="008459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</w:t>
      </w:r>
      <w:r w:rsidR="00AB3CC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854A7E" w:rsidRDefault="00854A7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706"/>
        <w:gridCol w:w="4536"/>
        <w:gridCol w:w="2551"/>
        <w:gridCol w:w="2410"/>
        <w:gridCol w:w="2410"/>
        <w:gridCol w:w="1963"/>
      </w:tblGrid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854A7E" w:rsidRDefault="00854A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мероприятия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Сроки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Результат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Субъект профилактического мероприятия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Ответственный исполнитель</w:t>
            </w: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Актуализация и размещение на официальном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сайте  Перечней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По мере принятия или внесения изменений (ежеквартально)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Соответствующий раздел на сайте содержит актуальную информацию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  <w:r w:rsidR="006D79D2">
              <w:rPr>
                <w:rFonts w:ascii="Times New Roman" w:eastAsia="Times New Roman" w:hAnsi="Times New Roman"/>
                <w:sz w:val="20"/>
              </w:rPr>
              <w:t>, муниципальный земельный инспектор</w:t>
            </w:r>
          </w:p>
          <w:p w:rsidR="00854A7E" w:rsidRDefault="00854A7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4A7E" w:rsidRDefault="00854A7E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в средствах массовой информации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и на официальном сайте.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0070C0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Не реже 2 раз в год (в течение 30 дней со дня окончания полугодия)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контроля, муниципальный земельный инспектор</w:t>
            </w:r>
          </w:p>
          <w:p w:rsidR="00854A7E" w:rsidRDefault="00854A7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4A7E" w:rsidRDefault="00854A7E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Информирование контролируемых лиц путем подготовки и размещения на официальном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сайте  комментариев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контроля, муниципальный земельный инспектор</w:t>
            </w:r>
          </w:p>
          <w:p w:rsidR="00854A7E" w:rsidRDefault="00854A7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4A7E" w:rsidRDefault="00854A7E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По мере внесения изменений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контроля, муниципальный земельный инспектор</w:t>
            </w:r>
          </w:p>
          <w:p w:rsidR="00854A7E" w:rsidRDefault="00854A7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54A7E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>
              <w:rPr>
                <w:rFonts w:ascii="Times New Roman" w:eastAsia="Times New Roman" w:hAnsi="Times New Roman"/>
                <w:sz w:val="20"/>
              </w:rPr>
              <w:t xml:space="preserve">на официальном сайте </w:t>
            </w:r>
            <w:r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FF0000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контроля, муниципальный земельный инспектор</w:t>
            </w:r>
          </w:p>
          <w:p w:rsidR="00854A7E" w:rsidRDefault="00854A7E" w:rsidP="006D79D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6D79D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="00845925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6D79D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="00845925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100" w:after="100"/>
              <w:ind w:left="79" w:right="6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after="0" w:line="240" w:lineRule="auto"/>
              <w:ind w:left="61"/>
              <w:rPr>
                <w:rFonts w:ascii="Times New Roman" w:eastAsia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Муниципальный земельный инспектор </w:t>
            </w:r>
          </w:p>
        </w:tc>
      </w:tr>
      <w:tr w:rsidR="006D79D2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D79D2" w:rsidRDefault="006D79D2" w:rsidP="006D79D2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По мере необходимости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9D2" w:rsidRDefault="006D79D2" w:rsidP="006D79D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9D2" w:rsidRDefault="006D79D2" w:rsidP="006D79D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Муниципальный земельный инспектор</w:t>
            </w:r>
          </w:p>
        </w:tc>
      </w:tr>
      <w:tr w:rsidR="006D79D2">
        <w:trPr>
          <w:trHeight w:val="934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9D2" w:rsidRDefault="006D79D2" w:rsidP="006D79D2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9D2" w:rsidRDefault="006D79D2" w:rsidP="006D79D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9D2" w:rsidRDefault="006D79D2" w:rsidP="006D79D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D79D2" w:rsidRDefault="006D79D2" w:rsidP="006D79D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Муниципальный земельный инспектор</w:t>
            </w:r>
          </w:p>
        </w:tc>
      </w:tr>
      <w:tr w:rsidR="00854A7E">
        <w:trPr>
          <w:trHeight w:val="1659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6D79D2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 среднего риска.</w:t>
            </w:r>
          </w:p>
          <w:p w:rsidR="00854A7E" w:rsidRDefault="00854A7E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6D79D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Муниципальный земельный инспектор</w:t>
            </w: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6D79D2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after="0" w:line="240" w:lineRule="auto"/>
              <w:ind w:left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органа муниципального земельного </w:t>
            </w:r>
            <w:r>
              <w:rPr>
                <w:rFonts w:ascii="Times New Roman" w:hAnsi="Times New Roman"/>
                <w:sz w:val="20"/>
              </w:rPr>
              <w:lastRenderedPageBreak/>
              <w:t>контроля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after="0" w:line="240" w:lineRule="auto"/>
              <w:ind w:left="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Ежегодно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муниципального </w:t>
            </w:r>
            <w:r>
              <w:rPr>
                <w:rFonts w:ascii="Times New Roman" w:hAnsi="Times New Roman"/>
                <w:sz w:val="20"/>
              </w:rPr>
              <w:lastRenderedPageBreak/>
              <w:t>земельного контроля (надзора)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Должностные лица </w:t>
            </w:r>
            <w:r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</w:rPr>
              <w:t>Муниципальный земельный инспектор</w:t>
            </w: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6D79D2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54A7E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руководителем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>уполномоченных на осуществление муниципального земельного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6D79D2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4A7E" w:rsidRDefault="00845925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По мере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поступления  вопросов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854A7E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6D79D2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4A7E" w:rsidRDefault="00854A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4A7E" w:rsidRDefault="0084592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</w:tbl>
    <w:p w:rsidR="00854A7E" w:rsidRDefault="00854A7E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854A7E" w:rsidRDefault="00854A7E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854A7E" w:rsidRDefault="00854A7E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854A7E" w:rsidRDefault="00854A7E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854A7E" w:rsidRDefault="00854A7E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854A7E" w:rsidRDefault="00854A7E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854A7E" w:rsidRDefault="00854A7E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854A7E" w:rsidRPr="001A23CA" w:rsidRDefault="00845925">
      <w:pPr>
        <w:jc w:val="right"/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</w:pPr>
      <w:r w:rsidRPr="001A23CA"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  <w:lastRenderedPageBreak/>
        <w:t xml:space="preserve">Приложение 2 </w:t>
      </w:r>
    </w:p>
    <w:p w:rsidR="00854A7E" w:rsidRPr="001A23CA" w:rsidRDefault="00854A7E">
      <w:pPr>
        <w:jc w:val="right"/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</w:pPr>
    </w:p>
    <w:p w:rsidR="00854A7E" w:rsidRDefault="00845925">
      <w:pPr>
        <w:jc w:val="center"/>
        <w:rPr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  <w:t xml:space="preserve">Перечень </w:t>
      </w:r>
      <w:r w:rsidRPr="001A23CA"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  <w:t>контролируемых лиц, осуществляющих деятельность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  <w:t xml:space="preserve"> на территории городского округа Лыткарино</w:t>
      </w:r>
      <w:r w:rsidRPr="001A23CA"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  <w:t>, в отношении</w:t>
      </w:r>
    </w:p>
    <w:p w:rsidR="00854A7E" w:rsidRPr="001A23CA" w:rsidRDefault="00845925">
      <w:pPr>
        <w:jc w:val="center"/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</w:pPr>
      <w:r w:rsidRPr="001A23CA"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  <w:t>которых проводится профилактический визит по заявлению указанных лиц,  на 202</w:t>
      </w:r>
      <w:r w:rsidR="00CD769D">
        <w:rPr>
          <w:rFonts w:asciiTheme="minorHAnsi" w:eastAsia="TimesNewRomanPSMT" w:hAnsiTheme="minorHAnsi" w:cs="TimesNewRomanPSMT"/>
          <w:color w:val="000000"/>
          <w:sz w:val="24"/>
          <w:szCs w:val="24"/>
          <w:lang w:eastAsia="zh-CN" w:bidi="ar"/>
        </w:rPr>
        <w:t>6</w:t>
      </w:r>
      <w:r w:rsidRPr="001A23CA"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  <w:t xml:space="preserve"> год</w:t>
      </w:r>
    </w:p>
    <w:p w:rsidR="00854A7E" w:rsidRPr="001A23CA" w:rsidRDefault="00854A7E">
      <w:pPr>
        <w:jc w:val="center"/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7"/>
        <w:gridCol w:w="4101"/>
        <w:gridCol w:w="2464"/>
        <w:gridCol w:w="2464"/>
        <w:gridCol w:w="2465"/>
        <w:gridCol w:w="2465"/>
      </w:tblGrid>
      <w:tr w:rsidR="00854A7E">
        <w:tc>
          <w:tcPr>
            <w:tcW w:w="827" w:type="dxa"/>
          </w:tcPr>
          <w:p w:rsidR="00854A7E" w:rsidRDefault="008459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№ </w:t>
            </w:r>
          </w:p>
          <w:p w:rsidR="00854A7E" w:rsidRDefault="008459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п/п </w:t>
            </w:r>
          </w:p>
          <w:p w:rsidR="00854A7E" w:rsidRDefault="00854A7E">
            <w:pPr>
              <w:spacing w:after="0" w:line="240" w:lineRule="auto"/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101" w:type="dxa"/>
          </w:tcPr>
          <w:p w:rsidR="00854A7E" w:rsidRDefault="008459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Полное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наименование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854A7E" w:rsidRDefault="008459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контролируемого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лица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854A7E" w:rsidRDefault="00854A7E">
            <w:pPr>
              <w:spacing w:after="0" w:line="240" w:lineRule="auto"/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4" w:type="dxa"/>
          </w:tcPr>
          <w:p w:rsidR="00854A7E" w:rsidRDefault="00845925">
            <w:pPr>
              <w:spacing w:after="0" w:line="240" w:lineRule="auto"/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ИНН </w:t>
            </w:r>
          </w:p>
        </w:tc>
        <w:tc>
          <w:tcPr>
            <w:tcW w:w="2464" w:type="dxa"/>
          </w:tcPr>
          <w:p w:rsidR="00854A7E" w:rsidRDefault="008459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Адрес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объекта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854A7E" w:rsidRDefault="00845925">
            <w:pPr>
              <w:spacing w:after="0" w:line="240" w:lineRule="auto"/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контроля</w:t>
            </w:r>
            <w:proofErr w:type="spellEnd"/>
          </w:p>
        </w:tc>
        <w:tc>
          <w:tcPr>
            <w:tcW w:w="2465" w:type="dxa"/>
          </w:tcPr>
          <w:p w:rsidR="00854A7E" w:rsidRDefault="008459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Сроки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854A7E" w:rsidRDefault="008459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проведения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854A7E" w:rsidRDefault="00854A7E">
            <w:pPr>
              <w:spacing w:after="0" w:line="240" w:lineRule="auto"/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5" w:type="dxa"/>
          </w:tcPr>
          <w:p w:rsidR="00854A7E" w:rsidRDefault="008459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Ответственные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854A7E" w:rsidRDefault="008459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лица</w:t>
            </w:r>
            <w:proofErr w:type="spellEnd"/>
          </w:p>
          <w:p w:rsidR="00854A7E" w:rsidRDefault="00854A7E">
            <w:pPr>
              <w:spacing w:after="0" w:line="240" w:lineRule="auto"/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854A7E">
        <w:tc>
          <w:tcPr>
            <w:tcW w:w="827" w:type="dxa"/>
          </w:tcPr>
          <w:p w:rsidR="00854A7E" w:rsidRDefault="00854A7E">
            <w:pPr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101" w:type="dxa"/>
          </w:tcPr>
          <w:p w:rsidR="00854A7E" w:rsidRDefault="00854A7E">
            <w:pPr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4" w:type="dxa"/>
          </w:tcPr>
          <w:p w:rsidR="00854A7E" w:rsidRDefault="00854A7E">
            <w:pPr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4" w:type="dxa"/>
          </w:tcPr>
          <w:p w:rsidR="00854A7E" w:rsidRDefault="00854A7E">
            <w:pPr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5" w:type="dxa"/>
          </w:tcPr>
          <w:p w:rsidR="00854A7E" w:rsidRDefault="00854A7E">
            <w:pPr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5" w:type="dxa"/>
          </w:tcPr>
          <w:p w:rsidR="00854A7E" w:rsidRDefault="00854A7E">
            <w:pPr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</w:tbl>
    <w:p w:rsidR="00854A7E" w:rsidRDefault="00854A7E">
      <w:pPr>
        <w:jc w:val="center"/>
        <w:rPr>
          <w:rFonts w:ascii="TimesNewRomanPSMT" w:eastAsia="TimesNewRomanPSMT" w:hAnsi="TimesNewRomanPSMT" w:cs="TimesNewRomanPSMT"/>
          <w:color w:val="000000"/>
          <w:sz w:val="24"/>
          <w:szCs w:val="24"/>
          <w:lang w:val="en-US" w:eastAsia="zh-CN" w:bidi="ar"/>
        </w:rPr>
      </w:pPr>
    </w:p>
    <w:p w:rsidR="00854A7E" w:rsidRDefault="00854A7E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854A7E" w:rsidSect="006D79D2">
      <w:headerReference w:type="default" r:id="rId39"/>
      <w:pgSz w:w="16838" w:h="11906" w:orient="landscape"/>
      <w:pgMar w:top="28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BE6" w:rsidRDefault="00FC2BE6">
      <w:pPr>
        <w:spacing w:after="0" w:line="240" w:lineRule="auto"/>
      </w:pPr>
      <w:r>
        <w:separator/>
      </w:r>
    </w:p>
  </w:endnote>
  <w:endnote w:type="continuationSeparator" w:id="0">
    <w:p w:rsidR="00FC2BE6" w:rsidRDefault="00FC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A7E" w:rsidRDefault="00854A7E">
    <w:pPr>
      <w:pStyle w:val="ae"/>
      <w:jc w:val="center"/>
    </w:pPr>
  </w:p>
  <w:p w:rsidR="00854A7E" w:rsidRDefault="00854A7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A7E" w:rsidRDefault="00854A7E">
    <w:pPr>
      <w:pStyle w:val="ae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A7E" w:rsidRDefault="00854A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BE6" w:rsidRDefault="00FC2BE6">
      <w:pPr>
        <w:spacing w:after="0" w:line="240" w:lineRule="auto"/>
      </w:pPr>
      <w:r>
        <w:separator/>
      </w:r>
    </w:p>
  </w:footnote>
  <w:footnote w:type="continuationSeparator" w:id="0">
    <w:p w:rsidR="00FC2BE6" w:rsidRDefault="00FC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A7E" w:rsidRDefault="00854A7E">
    <w:pPr>
      <w:pStyle w:val="aa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A7E" w:rsidRPr="001A23CA" w:rsidRDefault="00854A7E" w:rsidP="001A23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A7E" w:rsidRDefault="00854A7E">
    <w:pPr>
      <w:pStyle w:val="ac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1B2E33"/>
    <w:multiLevelType w:val="singleLevel"/>
    <w:tmpl w:val="991B2E3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C721C30"/>
    <w:multiLevelType w:val="multilevel"/>
    <w:tmpl w:val="3C721C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4168D"/>
    <w:rsid w:val="000448B7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A08AA"/>
    <w:rsid w:val="000B0BC4"/>
    <w:rsid w:val="000B4610"/>
    <w:rsid w:val="000C4C58"/>
    <w:rsid w:val="000C581D"/>
    <w:rsid w:val="000D117E"/>
    <w:rsid w:val="000D3027"/>
    <w:rsid w:val="000D7ED6"/>
    <w:rsid w:val="000E367B"/>
    <w:rsid w:val="000E4F0C"/>
    <w:rsid w:val="000F5C10"/>
    <w:rsid w:val="00111E36"/>
    <w:rsid w:val="00113507"/>
    <w:rsid w:val="001151AC"/>
    <w:rsid w:val="00115659"/>
    <w:rsid w:val="00115D16"/>
    <w:rsid w:val="00116061"/>
    <w:rsid w:val="001165D3"/>
    <w:rsid w:val="00122BD6"/>
    <w:rsid w:val="00122FCB"/>
    <w:rsid w:val="00127C9E"/>
    <w:rsid w:val="0013273E"/>
    <w:rsid w:val="0014297F"/>
    <w:rsid w:val="0014707B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7403"/>
    <w:rsid w:val="001A23CA"/>
    <w:rsid w:val="001A3A49"/>
    <w:rsid w:val="001A5397"/>
    <w:rsid w:val="001A633C"/>
    <w:rsid w:val="001A67AF"/>
    <w:rsid w:val="001B1B8A"/>
    <w:rsid w:val="001B587D"/>
    <w:rsid w:val="001C328D"/>
    <w:rsid w:val="001D40E9"/>
    <w:rsid w:val="001D51A9"/>
    <w:rsid w:val="001D5715"/>
    <w:rsid w:val="001E1597"/>
    <w:rsid w:val="001E3584"/>
    <w:rsid w:val="001E4C76"/>
    <w:rsid w:val="001E650B"/>
    <w:rsid w:val="001F4BA8"/>
    <w:rsid w:val="001F4D08"/>
    <w:rsid w:val="0020464B"/>
    <w:rsid w:val="002058A2"/>
    <w:rsid w:val="00212044"/>
    <w:rsid w:val="0021268D"/>
    <w:rsid w:val="002211A9"/>
    <w:rsid w:val="002271EF"/>
    <w:rsid w:val="002325D4"/>
    <w:rsid w:val="00235C4F"/>
    <w:rsid w:val="002535EF"/>
    <w:rsid w:val="002545BE"/>
    <w:rsid w:val="0025774A"/>
    <w:rsid w:val="00263C97"/>
    <w:rsid w:val="002662CF"/>
    <w:rsid w:val="00283ECF"/>
    <w:rsid w:val="00287040"/>
    <w:rsid w:val="002A610B"/>
    <w:rsid w:val="002A72FE"/>
    <w:rsid w:val="002B469B"/>
    <w:rsid w:val="002B59CC"/>
    <w:rsid w:val="002B5E1E"/>
    <w:rsid w:val="002C12E9"/>
    <w:rsid w:val="002C3AE8"/>
    <w:rsid w:val="002C5426"/>
    <w:rsid w:val="002C7E90"/>
    <w:rsid w:val="002D3428"/>
    <w:rsid w:val="002F0930"/>
    <w:rsid w:val="002F2BAB"/>
    <w:rsid w:val="002F4E79"/>
    <w:rsid w:val="002F690D"/>
    <w:rsid w:val="002F7684"/>
    <w:rsid w:val="00303EB1"/>
    <w:rsid w:val="0030417E"/>
    <w:rsid w:val="003103DA"/>
    <w:rsid w:val="00312E2E"/>
    <w:rsid w:val="00314C6A"/>
    <w:rsid w:val="00323D96"/>
    <w:rsid w:val="003252F0"/>
    <w:rsid w:val="00327A0F"/>
    <w:rsid w:val="00336883"/>
    <w:rsid w:val="0033798B"/>
    <w:rsid w:val="00344F75"/>
    <w:rsid w:val="00360DC1"/>
    <w:rsid w:val="00360F2D"/>
    <w:rsid w:val="00365B2D"/>
    <w:rsid w:val="00374AFE"/>
    <w:rsid w:val="00374CAE"/>
    <w:rsid w:val="00375868"/>
    <w:rsid w:val="00377664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11931"/>
    <w:rsid w:val="00421EFE"/>
    <w:rsid w:val="00426288"/>
    <w:rsid w:val="00426E8A"/>
    <w:rsid w:val="00435889"/>
    <w:rsid w:val="004439A9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67F4D"/>
    <w:rsid w:val="00472A7E"/>
    <w:rsid w:val="00475832"/>
    <w:rsid w:val="00477C3A"/>
    <w:rsid w:val="00480B3C"/>
    <w:rsid w:val="0049599A"/>
    <w:rsid w:val="0049710A"/>
    <w:rsid w:val="004A4F8C"/>
    <w:rsid w:val="004B63D5"/>
    <w:rsid w:val="004B641C"/>
    <w:rsid w:val="004C154B"/>
    <w:rsid w:val="004C1A0C"/>
    <w:rsid w:val="004C677D"/>
    <w:rsid w:val="004D19D6"/>
    <w:rsid w:val="004D4D60"/>
    <w:rsid w:val="004D70A0"/>
    <w:rsid w:val="004E52FB"/>
    <w:rsid w:val="004F3B42"/>
    <w:rsid w:val="004F3DE0"/>
    <w:rsid w:val="004F5490"/>
    <w:rsid w:val="004F7E8E"/>
    <w:rsid w:val="00502947"/>
    <w:rsid w:val="00502BEF"/>
    <w:rsid w:val="0051200D"/>
    <w:rsid w:val="00515A92"/>
    <w:rsid w:val="00530B6F"/>
    <w:rsid w:val="0053594D"/>
    <w:rsid w:val="0053669C"/>
    <w:rsid w:val="005366BD"/>
    <w:rsid w:val="00543AC6"/>
    <w:rsid w:val="0054421B"/>
    <w:rsid w:val="00547E63"/>
    <w:rsid w:val="00551F95"/>
    <w:rsid w:val="0057074C"/>
    <w:rsid w:val="005718AA"/>
    <w:rsid w:val="005728A5"/>
    <w:rsid w:val="005733C0"/>
    <w:rsid w:val="00574436"/>
    <w:rsid w:val="00576073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C68EA"/>
    <w:rsid w:val="005D0FBE"/>
    <w:rsid w:val="005D1C16"/>
    <w:rsid w:val="005D2327"/>
    <w:rsid w:val="005D3ABF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6AC7"/>
    <w:rsid w:val="00646F1C"/>
    <w:rsid w:val="00653916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448"/>
    <w:rsid w:val="006B4F1B"/>
    <w:rsid w:val="006C1AEB"/>
    <w:rsid w:val="006C4AD3"/>
    <w:rsid w:val="006C5267"/>
    <w:rsid w:val="006C79D4"/>
    <w:rsid w:val="006D1E2D"/>
    <w:rsid w:val="006D4EE6"/>
    <w:rsid w:val="006D6593"/>
    <w:rsid w:val="006D79D2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3453E"/>
    <w:rsid w:val="00740218"/>
    <w:rsid w:val="00753181"/>
    <w:rsid w:val="00753E86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D45EB"/>
    <w:rsid w:val="007E3590"/>
    <w:rsid w:val="007E6A25"/>
    <w:rsid w:val="007F0F8D"/>
    <w:rsid w:val="00803568"/>
    <w:rsid w:val="00816145"/>
    <w:rsid w:val="0082037E"/>
    <w:rsid w:val="00821EB1"/>
    <w:rsid w:val="0082648A"/>
    <w:rsid w:val="00827E6F"/>
    <w:rsid w:val="008358E3"/>
    <w:rsid w:val="00841D79"/>
    <w:rsid w:val="00845198"/>
    <w:rsid w:val="00845925"/>
    <w:rsid w:val="00854A7E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6CB6"/>
    <w:rsid w:val="008D1168"/>
    <w:rsid w:val="008D4C83"/>
    <w:rsid w:val="008D5EB7"/>
    <w:rsid w:val="008D7210"/>
    <w:rsid w:val="008E1234"/>
    <w:rsid w:val="008E41D9"/>
    <w:rsid w:val="008E4CD7"/>
    <w:rsid w:val="008E6CBF"/>
    <w:rsid w:val="008E7013"/>
    <w:rsid w:val="008F39BE"/>
    <w:rsid w:val="008F5C34"/>
    <w:rsid w:val="008F6405"/>
    <w:rsid w:val="008F6D80"/>
    <w:rsid w:val="0090013E"/>
    <w:rsid w:val="009012CC"/>
    <w:rsid w:val="00902C49"/>
    <w:rsid w:val="00907561"/>
    <w:rsid w:val="00912D4C"/>
    <w:rsid w:val="009137FD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E20B4"/>
    <w:rsid w:val="009E4441"/>
    <w:rsid w:val="009F3F4B"/>
    <w:rsid w:val="009F4BE4"/>
    <w:rsid w:val="00A02F59"/>
    <w:rsid w:val="00A0515A"/>
    <w:rsid w:val="00A161D2"/>
    <w:rsid w:val="00A2252B"/>
    <w:rsid w:val="00A33437"/>
    <w:rsid w:val="00A462B8"/>
    <w:rsid w:val="00A505D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92839"/>
    <w:rsid w:val="00A92FAE"/>
    <w:rsid w:val="00A96126"/>
    <w:rsid w:val="00AA5805"/>
    <w:rsid w:val="00AB25FB"/>
    <w:rsid w:val="00AB3CC2"/>
    <w:rsid w:val="00AB7EDB"/>
    <w:rsid w:val="00AC0132"/>
    <w:rsid w:val="00AC2EBE"/>
    <w:rsid w:val="00AC7595"/>
    <w:rsid w:val="00AD02AB"/>
    <w:rsid w:val="00AE1EAB"/>
    <w:rsid w:val="00AE4F30"/>
    <w:rsid w:val="00AE7F3C"/>
    <w:rsid w:val="00AF6FDD"/>
    <w:rsid w:val="00AF737B"/>
    <w:rsid w:val="00B00404"/>
    <w:rsid w:val="00B064DB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66E7F"/>
    <w:rsid w:val="00B7244C"/>
    <w:rsid w:val="00B75F0E"/>
    <w:rsid w:val="00B76577"/>
    <w:rsid w:val="00B77244"/>
    <w:rsid w:val="00B80B7E"/>
    <w:rsid w:val="00B81AAB"/>
    <w:rsid w:val="00B83050"/>
    <w:rsid w:val="00B84157"/>
    <w:rsid w:val="00B84459"/>
    <w:rsid w:val="00B8648E"/>
    <w:rsid w:val="00B94B42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1B54"/>
    <w:rsid w:val="00BE4C1A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5716E"/>
    <w:rsid w:val="00C67D57"/>
    <w:rsid w:val="00C76842"/>
    <w:rsid w:val="00C82CC0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D769D"/>
    <w:rsid w:val="00CE0566"/>
    <w:rsid w:val="00CE0860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52A6E"/>
    <w:rsid w:val="00D53680"/>
    <w:rsid w:val="00D56BD3"/>
    <w:rsid w:val="00D62152"/>
    <w:rsid w:val="00D664C1"/>
    <w:rsid w:val="00D736CE"/>
    <w:rsid w:val="00D76FAF"/>
    <w:rsid w:val="00D829B9"/>
    <w:rsid w:val="00D83245"/>
    <w:rsid w:val="00D84B51"/>
    <w:rsid w:val="00DA3EBD"/>
    <w:rsid w:val="00DA5EFD"/>
    <w:rsid w:val="00DA66DB"/>
    <w:rsid w:val="00DB01CF"/>
    <w:rsid w:val="00DB2F2B"/>
    <w:rsid w:val="00DB6956"/>
    <w:rsid w:val="00DB6A95"/>
    <w:rsid w:val="00DB7660"/>
    <w:rsid w:val="00DC0A26"/>
    <w:rsid w:val="00DC212B"/>
    <w:rsid w:val="00DD3B22"/>
    <w:rsid w:val="00DD446C"/>
    <w:rsid w:val="00DD4DFF"/>
    <w:rsid w:val="00DD6501"/>
    <w:rsid w:val="00DD791E"/>
    <w:rsid w:val="00DE4492"/>
    <w:rsid w:val="00E036DE"/>
    <w:rsid w:val="00E1128D"/>
    <w:rsid w:val="00E21E6F"/>
    <w:rsid w:val="00E237E4"/>
    <w:rsid w:val="00E32B1E"/>
    <w:rsid w:val="00E4086A"/>
    <w:rsid w:val="00E56F38"/>
    <w:rsid w:val="00E618AC"/>
    <w:rsid w:val="00E721A8"/>
    <w:rsid w:val="00E76664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A7E2C"/>
    <w:rsid w:val="00EB351A"/>
    <w:rsid w:val="00EC1F38"/>
    <w:rsid w:val="00EC2982"/>
    <w:rsid w:val="00EC5A0F"/>
    <w:rsid w:val="00ED118F"/>
    <w:rsid w:val="00ED231D"/>
    <w:rsid w:val="00ED3FB5"/>
    <w:rsid w:val="00ED72E1"/>
    <w:rsid w:val="00EE099E"/>
    <w:rsid w:val="00EE349C"/>
    <w:rsid w:val="00EF1315"/>
    <w:rsid w:val="00F041B9"/>
    <w:rsid w:val="00F05379"/>
    <w:rsid w:val="00F055C0"/>
    <w:rsid w:val="00F05E56"/>
    <w:rsid w:val="00F10772"/>
    <w:rsid w:val="00F1220C"/>
    <w:rsid w:val="00F14A2B"/>
    <w:rsid w:val="00F2280A"/>
    <w:rsid w:val="00F256FB"/>
    <w:rsid w:val="00F26B9D"/>
    <w:rsid w:val="00F33436"/>
    <w:rsid w:val="00F473BC"/>
    <w:rsid w:val="00F4783B"/>
    <w:rsid w:val="00F909F6"/>
    <w:rsid w:val="00F94651"/>
    <w:rsid w:val="00FA1DBF"/>
    <w:rsid w:val="00FA5D24"/>
    <w:rsid w:val="00FA6807"/>
    <w:rsid w:val="00FA7043"/>
    <w:rsid w:val="00FB688C"/>
    <w:rsid w:val="00FC2BE6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  <w:rsid w:val="0145717E"/>
    <w:rsid w:val="016B1D09"/>
    <w:rsid w:val="06494206"/>
    <w:rsid w:val="08A9710A"/>
    <w:rsid w:val="0CDB4407"/>
    <w:rsid w:val="0DB94422"/>
    <w:rsid w:val="0DEC6821"/>
    <w:rsid w:val="0F597077"/>
    <w:rsid w:val="189C2E87"/>
    <w:rsid w:val="1D3F1C8E"/>
    <w:rsid w:val="28DD7A6A"/>
    <w:rsid w:val="2C882505"/>
    <w:rsid w:val="2D340992"/>
    <w:rsid w:val="38826232"/>
    <w:rsid w:val="390736FF"/>
    <w:rsid w:val="4475090A"/>
    <w:rsid w:val="508C0A41"/>
    <w:rsid w:val="54D151A3"/>
    <w:rsid w:val="5A5E6BAB"/>
    <w:rsid w:val="5D94469E"/>
    <w:rsid w:val="604A5A25"/>
    <w:rsid w:val="642A14D6"/>
    <w:rsid w:val="67765574"/>
    <w:rsid w:val="715A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F1C"/>
  <w15:docId w15:val="{048462C1-22FC-43BC-AB93-424ABD73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zh-CN" w:eastAsia="zh-CN" w:bidi="ru-RU"/>
    </w:rPr>
  </w:style>
  <w:style w:type="paragraph" w:styleId="2">
    <w:name w:val="heading 2"/>
    <w:basedOn w:val="a"/>
    <w:next w:val="a"/>
    <w:link w:val="20"/>
    <w:uiPriority w:val="1"/>
    <w:qFormat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zh-CN" w:eastAsia="zh-CN" w:bidi="ru-RU"/>
    </w:rPr>
  </w:style>
  <w:style w:type="paragraph" w:styleId="3">
    <w:name w:val="heading 3"/>
    <w:basedOn w:val="a"/>
    <w:next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zh-CN" w:eastAsia="zh-CN" w:bidi="ru-RU"/>
    </w:rPr>
  </w:style>
  <w:style w:type="paragraph" w:styleId="4">
    <w:name w:val="heading 4"/>
    <w:basedOn w:val="a"/>
    <w:next w:val="a"/>
    <w:link w:val="40"/>
    <w:uiPriority w:val="1"/>
    <w:qFormat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zh-CN"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a5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  <w:lang w:val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zh-CN" w:eastAsia="zh-CN" w:bidi="ru-RU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zh-CN" w:eastAsia="zh-CN"/>
    </w:rPr>
  </w:style>
  <w:style w:type="character" w:styleId="af0">
    <w:name w:val="annotation reference"/>
    <w:uiPriority w:val="99"/>
    <w:semiHidden/>
    <w:unhideWhenUsed/>
    <w:qFormat/>
    <w:rPr>
      <w:sz w:val="16"/>
      <w:szCs w:val="16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Strong"/>
    <w:uiPriority w:val="22"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10">
    <w:name w:val="Заголовок 1 Знак"/>
    <w:link w:val="1"/>
    <w:uiPriority w:val="1"/>
    <w:qFormat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qFormat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 Знак"/>
    <w:link w:val="ac"/>
    <w:uiPriority w:val="1"/>
    <w:qFormat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qFormat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qFormat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customStyle="1" w:styleId="a7">
    <w:name w:val="Текст примечания Знак"/>
    <w:link w:val="a6"/>
    <w:uiPriority w:val="99"/>
    <w:semiHidden/>
    <w:qFormat/>
    <w:rPr>
      <w:lang w:eastAsia="en-US"/>
    </w:rPr>
  </w:style>
  <w:style w:type="character" w:customStyle="1" w:styleId="a9">
    <w:name w:val="Тема примечания Знак"/>
    <w:link w:val="a8"/>
    <w:uiPriority w:val="99"/>
    <w:semiHidden/>
    <w:qFormat/>
    <w:rPr>
      <w:b/>
      <w:bCs/>
      <w:lang w:eastAsia="en-US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6D7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D11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118F"/>
    <w:rPr>
      <w:rFonts w:ascii="Calibri" w:eastAsia="Calibri" w:hAnsi="Calibri"/>
      <w:sz w:val="16"/>
      <w:szCs w:val="16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ED11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11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header" Target="header3.xml"/><Relationship Id="rId21" Type="http://schemas.openxmlformats.org/officeDocument/2006/relationships/image" Target="media/image10.wmf"/><Relationship Id="rId34" Type="http://schemas.openxmlformats.org/officeDocument/2006/relationships/image" Target="media/image20.wmf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hyperlink" Target="https://login.consultant.ru/link/?req=doc&amp;base=LAW&amp;n=213122&amp;date=28.11.202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13.wmf"/><Relationship Id="rId32" Type="http://schemas.openxmlformats.org/officeDocument/2006/relationships/image" Target="media/image18.w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2.wmf"/><Relationship Id="rId10" Type="http://schemas.openxmlformats.org/officeDocument/2006/relationships/header" Target="header1.xml"/><Relationship Id="rId19" Type="http://schemas.openxmlformats.org/officeDocument/2006/relationships/image" Target="media/image8.wmf"/><Relationship Id="rId31" Type="http://schemas.openxmlformats.org/officeDocument/2006/relationships/hyperlink" Target="https://login.consultant.ru/link/?req=doc&amp;base=LAW&amp;n=403246&amp;dst=101019&amp;field=134&amp;date=28.11.2025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hyperlink" Target="https://login.consultant.ru/link/?req=doc&amp;base=LAW&amp;n=495185&amp;dst=100101&amp;field=134&amp;date=28.11.2025" TargetMode="External"/><Relationship Id="rId35" Type="http://schemas.openxmlformats.org/officeDocument/2006/relationships/image" Target="media/image21.wmf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19.wmf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58E71D-C775-4A97-A155-09629D24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14</Pages>
  <Words>4769</Words>
  <Characters>27185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КУИ</cp:lastModifiedBy>
  <cp:revision>13</cp:revision>
  <cp:lastPrinted>2024-11-01T07:13:00Z</cp:lastPrinted>
  <dcterms:created xsi:type="dcterms:W3CDTF">2022-09-29T12:28:00Z</dcterms:created>
  <dcterms:modified xsi:type="dcterms:W3CDTF">2025-12-01T05:13:00Z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