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75A" w:rsidRDefault="0082504F">
      <w:pPr>
        <w:jc w:val="center"/>
        <w:rPr>
          <w:rFonts w:ascii="Times New Roman" w:hAnsi="Times New Roman"/>
        </w:rPr>
      </w:pPr>
      <w:r>
        <w:rPr>
          <w:noProof/>
          <w:lang w:eastAsia="ru-RU" w:bidi="ar-SA"/>
        </w:rPr>
        <w:drawing>
          <wp:inline distT="0" distB="0" distL="0" distR="0">
            <wp:extent cx="521970" cy="652780"/>
            <wp:effectExtent l="0" t="0" r="0" b="0"/>
            <wp:docPr id="1" name="Изображение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2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" cy="652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175A" w:rsidRDefault="00FA175A">
      <w:pPr>
        <w:rPr>
          <w:rFonts w:ascii="Times New Roman" w:hAnsi="Times New Roman"/>
          <w:b/>
          <w:sz w:val="32"/>
          <w:szCs w:val="32"/>
          <w:lang w:val="en-US"/>
        </w:rPr>
      </w:pPr>
    </w:p>
    <w:p w:rsidR="00FA175A" w:rsidRDefault="00FA175A">
      <w:pPr>
        <w:rPr>
          <w:rFonts w:hint="eastAsia"/>
        </w:rPr>
        <w:sectPr w:rsidR="00FA175A">
          <w:headerReference w:type="default" r:id="rId9"/>
          <w:headerReference w:type="first" r:id="rId10"/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82504F">
      <w:pPr>
        <w:spacing w:line="276" w:lineRule="auto"/>
        <w:jc w:val="center"/>
        <w:rPr>
          <w:rFonts w:ascii="Times New Roman" w:eastAsia="Calibri" w:hAnsi="Times New Roman"/>
          <w:b/>
          <w:color w:val="000000"/>
          <w:spacing w:val="10"/>
          <w:sz w:val="36"/>
          <w:szCs w:val="36"/>
        </w:rPr>
      </w:pPr>
      <w:r w:rsidRPr="00997BE8">
        <w:rPr>
          <w:rFonts w:ascii="Times New Roman" w:eastAsia="Calibri" w:hAnsi="Times New Roman"/>
          <w:b/>
          <w:color w:val="000000"/>
          <w:spacing w:val="10"/>
          <w:sz w:val="32"/>
          <w:szCs w:val="32"/>
        </w:rPr>
        <w:lastRenderedPageBreak/>
        <w:t>ГЛАВЫ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82504F">
      <w:pPr>
        <w:spacing w:line="276" w:lineRule="auto"/>
        <w:jc w:val="center"/>
        <w:rPr>
          <w:rFonts w:ascii="Times New Roman" w:eastAsia="Calibri" w:hAnsi="Times New Roman"/>
          <w:b/>
          <w:color w:val="000000"/>
          <w:spacing w:val="10"/>
          <w:sz w:val="36"/>
          <w:szCs w:val="36"/>
        </w:rPr>
      </w:pPr>
      <w:r w:rsidRPr="00997BE8">
        <w:rPr>
          <w:rFonts w:ascii="Times New Roman" w:eastAsia="Calibri" w:hAnsi="Times New Roman"/>
          <w:b/>
          <w:color w:val="000000"/>
          <w:spacing w:val="10"/>
          <w:sz w:val="32"/>
          <w:szCs w:val="32"/>
        </w:rPr>
        <w:lastRenderedPageBreak/>
        <w:t>ГОРОДСКОГО ОКРУГА ЛЫТКАРИНО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82504F">
      <w:pPr>
        <w:spacing w:line="276" w:lineRule="auto"/>
        <w:jc w:val="center"/>
        <w:rPr>
          <w:rFonts w:ascii="Times New Roman" w:eastAsia="Calibri" w:hAnsi="Times New Roman"/>
          <w:b/>
          <w:color w:val="000000"/>
          <w:spacing w:val="10"/>
          <w:sz w:val="36"/>
          <w:szCs w:val="36"/>
        </w:rPr>
      </w:pPr>
      <w:r w:rsidRPr="00997BE8">
        <w:rPr>
          <w:rFonts w:ascii="Times New Roman" w:eastAsia="Calibri" w:hAnsi="Times New Roman"/>
          <w:b/>
          <w:color w:val="000000"/>
          <w:spacing w:val="10"/>
          <w:sz w:val="32"/>
          <w:szCs w:val="32"/>
        </w:rPr>
        <w:lastRenderedPageBreak/>
        <w:t>МОСКОВСКОЙ ОБЛАСТИ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FA175A">
      <w:pPr>
        <w:spacing w:line="276" w:lineRule="auto"/>
        <w:jc w:val="center"/>
        <w:rPr>
          <w:rFonts w:ascii="Times New Roman" w:eastAsia="Calibri" w:hAnsi="Times New Roman"/>
          <w:b/>
          <w:color w:val="000000"/>
          <w:spacing w:val="10"/>
          <w:sz w:val="36"/>
          <w:szCs w:val="36"/>
        </w:rPr>
      </w:pPr>
    </w:p>
    <w:p w:rsidR="00FA175A" w:rsidRDefault="0082504F">
      <w:pPr>
        <w:spacing w:line="276" w:lineRule="auto"/>
        <w:jc w:val="center"/>
        <w:rPr>
          <w:rFonts w:ascii="Times New Roman" w:eastAsia="Calibri" w:hAnsi="Times New Roman"/>
          <w:b/>
          <w:color w:val="000000"/>
          <w:spacing w:val="10"/>
          <w:sz w:val="36"/>
          <w:szCs w:val="36"/>
        </w:rPr>
      </w:pPr>
      <w:r>
        <w:rPr>
          <w:rFonts w:ascii="Times New Roman" w:eastAsia="Calibri" w:hAnsi="Times New Roman"/>
          <w:b/>
          <w:color w:val="000000"/>
          <w:spacing w:val="10"/>
          <w:sz w:val="36"/>
          <w:szCs w:val="36"/>
        </w:rPr>
        <w:t>ПОСТАНОВЛЕНИЕ</w:t>
      </w:r>
    </w:p>
    <w:p w:rsidR="00FA175A" w:rsidRDefault="00FA175A">
      <w:pPr>
        <w:spacing w:line="276" w:lineRule="auto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tbl>
      <w:tblPr>
        <w:tblW w:w="5000" w:type="pct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489"/>
        <w:gridCol w:w="2423"/>
        <w:gridCol w:w="404"/>
        <w:gridCol w:w="2369"/>
        <w:gridCol w:w="2347"/>
      </w:tblGrid>
      <w:tr w:rsidR="00FA175A">
        <w:tc>
          <w:tcPr>
            <w:tcW w:w="2462" w:type="dxa"/>
          </w:tcPr>
          <w:p w:rsidR="00FA175A" w:rsidRDefault="00FA175A">
            <w:pPr>
              <w:pStyle w:val="TableContents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396" w:type="dxa"/>
            <w:tcBorders>
              <w:bottom w:val="single" w:sz="4" w:space="0" w:color="000000"/>
            </w:tcBorders>
          </w:tcPr>
          <w:p w:rsidR="00FA175A" w:rsidRDefault="0082504F">
            <w:pPr>
              <w:pStyle w:val="TableContents"/>
              <w:tabs>
                <w:tab w:val="left" w:pos="739"/>
              </w:tabs>
              <w:ind w:firstLine="454"/>
              <w:rPr>
                <w:rFonts w:ascii="Times New Roman" w:eastAsia="Calibri" w:hAnsi="Times New Roman"/>
                <w:color w:val="FFFFFF"/>
                <w:sz w:val="32"/>
                <w:szCs w:val="32"/>
              </w:rPr>
            </w:pPr>
            <w:r>
              <w:rPr>
                <w:rFonts w:ascii="Times New Roman" w:eastAsia="Calibri" w:hAnsi="Times New Roman"/>
                <w:color w:val="FFFFFF"/>
                <w:sz w:val="32"/>
                <w:szCs w:val="32"/>
              </w:rPr>
              <w:t>$</w:t>
            </w:r>
            <w:proofErr w:type="spellStart"/>
            <w:r>
              <w:rPr>
                <w:rFonts w:ascii="Times New Roman" w:eastAsia="Calibri" w:hAnsi="Times New Roman"/>
                <w:color w:val="FFFFFF"/>
                <w:sz w:val="32"/>
                <w:szCs w:val="32"/>
              </w:rPr>
              <w:t>regDt</w:t>
            </w:r>
            <w:proofErr w:type="spellEnd"/>
            <w:r>
              <w:rPr>
                <w:rFonts w:ascii="Times New Roman" w:eastAsia="Calibri" w:hAnsi="Times New Roman"/>
                <w:color w:val="FFFFFF"/>
                <w:sz w:val="32"/>
                <w:szCs w:val="32"/>
              </w:rPr>
              <w:t>$</w:t>
            </w:r>
          </w:p>
        </w:tc>
        <w:tc>
          <w:tcPr>
            <w:tcW w:w="400" w:type="dxa"/>
          </w:tcPr>
          <w:p w:rsidR="00FA175A" w:rsidRDefault="0082504F">
            <w:pPr>
              <w:pStyle w:val="TableContents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№</w:t>
            </w:r>
          </w:p>
        </w:tc>
        <w:tc>
          <w:tcPr>
            <w:tcW w:w="2343" w:type="dxa"/>
            <w:tcBorders>
              <w:bottom w:val="single" w:sz="4" w:space="0" w:color="000000"/>
            </w:tcBorders>
          </w:tcPr>
          <w:p w:rsidR="00FA175A" w:rsidRDefault="0082504F">
            <w:pPr>
              <w:pStyle w:val="TableContents"/>
              <w:ind w:firstLine="567"/>
              <w:rPr>
                <w:rFonts w:ascii="Times New Roman" w:eastAsia="Calibri" w:hAnsi="Times New Roman"/>
                <w:color w:val="FFFFFF"/>
                <w:sz w:val="32"/>
                <w:szCs w:val="32"/>
              </w:rPr>
            </w:pPr>
            <w:r>
              <w:rPr>
                <w:rFonts w:ascii="Times New Roman" w:eastAsia="Calibri" w:hAnsi="Times New Roman"/>
                <w:color w:val="FFFFFF"/>
                <w:sz w:val="32"/>
                <w:szCs w:val="32"/>
              </w:rPr>
              <w:t>$</w:t>
            </w:r>
            <w:proofErr w:type="spellStart"/>
            <w:r>
              <w:rPr>
                <w:rFonts w:ascii="Times New Roman" w:eastAsia="Calibri" w:hAnsi="Times New Roman"/>
                <w:color w:val="FFFFFF"/>
                <w:sz w:val="32"/>
                <w:szCs w:val="32"/>
              </w:rPr>
              <w:t>regNm</w:t>
            </w:r>
            <w:proofErr w:type="spellEnd"/>
            <w:r>
              <w:rPr>
                <w:rFonts w:ascii="Times New Roman" w:eastAsia="Calibri" w:hAnsi="Times New Roman"/>
                <w:color w:val="FFFFFF"/>
                <w:sz w:val="32"/>
                <w:szCs w:val="32"/>
              </w:rPr>
              <w:t>$</w:t>
            </w:r>
          </w:p>
        </w:tc>
        <w:tc>
          <w:tcPr>
            <w:tcW w:w="2321" w:type="dxa"/>
          </w:tcPr>
          <w:p w:rsidR="00FA175A" w:rsidRDefault="00FA175A">
            <w:pPr>
              <w:pStyle w:val="TableContents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FA175A" w:rsidRDefault="00FA175A">
      <w:pPr>
        <w:pStyle w:val="LO-Normal1"/>
        <w:spacing w:after="0" w:line="276" w:lineRule="auto"/>
        <w:ind w:left="0" w:firstLine="0"/>
        <w:jc w:val="center"/>
        <w:rPr>
          <w:sz w:val="28"/>
          <w:szCs w:val="28"/>
        </w:rPr>
      </w:pPr>
    </w:p>
    <w:p w:rsidR="00FA175A" w:rsidRDefault="00FA175A">
      <w:pPr>
        <w:pStyle w:val="LO-Normal1"/>
        <w:spacing w:after="0" w:line="276" w:lineRule="auto"/>
        <w:ind w:left="0" w:firstLine="0"/>
        <w:jc w:val="center"/>
        <w:rPr>
          <w:sz w:val="28"/>
          <w:szCs w:val="28"/>
        </w:rPr>
      </w:pPr>
    </w:p>
    <w:p w:rsidR="007C1E16" w:rsidRDefault="007C1E16">
      <w:pPr>
        <w:pStyle w:val="LO-Normal1"/>
        <w:spacing w:after="0" w:line="276" w:lineRule="auto"/>
        <w:ind w:left="0" w:firstLine="0"/>
        <w:jc w:val="center"/>
        <w:rPr>
          <w:sz w:val="28"/>
          <w:szCs w:val="28"/>
        </w:rPr>
      </w:pPr>
    </w:p>
    <w:p w:rsidR="007C1E16" w:rsidRDefault="007C1E16">
      <w:pPr>
        <w:pStyle w:val="LO-Normal1"/>
        <w:spacing w:after="0" w:line="276" w:lineRule="auto"/>
        <w:ind w:left="0" w:firstLine="0"/>
        <w:jc w:val="center"/>
        <w:rPr>
          <w:sz w:val="28"/>
          <w:szCs w:val="28"/>
        </w:rPr>
      </w:pPr>
    </w:p>
    <w:p w:rsidR="007C1E16" w:rsidRDefault="007C1E16">
      <w:pPr>
        <w:pStyle w:val="LO-Normal1"/>
        <w:spacing w:after="0" w:line="276" w:lineRule="auto"/>
        <w:ind w:left="0" w:firstLine="0"/>
        <w:jc w:val="center"/>
        <w:rPr>
          <w:sz w:val="28"/>
          <w:szCs w:val="28"/>
        </w:rPr>
      </w:pPr>
    </w:p>
    <w:p w:rsidR="00FA175A" w:rsidRDefault="0082504F">
      <w:pPr>
        <w:pStyle w:val="LO-Normal1"/>
        <w:spacing w:after="0" w:line="276" w:lineRule="auto"/>
        <w:ind w:left="0" w:firstLine="0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Об утверждении Административного регламента предоставления муниципальной услуги «Оформление справки об участии (неучастии) в приватизации жилых муниципальных помещений»</w:t>
      </w:r>
    </w:p>
    <w:p w:rsidR="00FA175A" w:rsidRDefault="00FA175A">
      <w:pPr>
        <w:pStyle w:val="LO-Normal1"/>
        <w:spacing w:after="0" w:line="276" w:lineRule="auto"/>
        <w:ind w:left="0" w:firstLine="709"/>
        <w:jc w:val="center"/>
        <w:rPr>
          <w:sz w:val="28"/>
          <w:szCs w:val="28"/>
        </w:rPr>
      </w:pP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82504F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В соответствии с Жилищным кодексом Российской Федерации, Федеральным законом от 06.10.2003 «131⁠-⁠ФЗ «Об общих принципах организации местного самоуправления в Российской Федерации», Федеральным законом от 27.07.2010 № 210⁠-⁠ФЗ «Об организации предоставления государственных и муниципальных услуг», Порядком разработки и утверждения административных регламентов предоставления муниципальных услуг в г. Лыткарино, утвержденным постановлением главы города Лыткарино от 07.12.2010 № 489⁠-⁠п, Уставом городского округа Лыткарино Московской области, постановляю: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82504F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 Утвердить </w:t>
      </w:r>
      <w:r>
        <w:rPr>
          <w:rStyle w:val="20"/>
          <w:b w:val="0"/>
          <w:bCs/>
          <w:sz w:val="28"/>
          <w:szCs w:val="28"/>
          <w:lang w:eastAsia="en-US" w:bidi="ar-SA"/>
        </w:rPr>
        <w:t>административный регламент</w:t>
      </w:r>
      <w:r>
        <w:rPr>
          <w:sz w:val="28"/>
          <w:szCs w:val="28"/>
        </w:rPr>
        <w:t xml:space="preserve"> предоставления муниципальной услуги «Оформление справки об участии (неучастии) в приватизации жилых муниципальных помещений».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82504F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2. Признать утратившим силу:</w:t>
      </w:r>
    </w:p>
    <w:p w:rsidR="00FA175A" w:rsidRDefault="0082504F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Постановление Главы города Лыткарино Московской области от 09.07.2019 № 534⁠-⁠п «Об утверждении Административного регламента по предос</w:t>
      </w:r>
      <w:r w:rsidR="00ED49E1">
        <w:rPr>
          <w:sz w:val="28"/>
          <w:szCs w:val="28"/>
        </w:rPr>
        <w:t>тавлению муниципальной услуги «</w:t>
      </w:r>
      <w:r>
        <w:rPr>
          <w:sz w:val="28"/>
          <w:szCs w:val="28"/>
        </w:rPr>
        <w:t>Оформление справки об участии (неучастии) в приватизации жилых муниципальных помещений»</w:t>
      </w:r>
      <w:r w:rsidR="00ED49E1">
        <w:rPr>
          <w:sz w:val="28"/>
          <w:szCs w:val="28"/>
        </w:rPr>
        <w:t>.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474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FA175A" w:rsidRDefault="0082504F">
      <w:pPr>
        <w:spacing w:line="276" w:lineRule="auto"/>
        <w:ind w:firstLine="709"/>
        <w:jc w:val="both"/>
        <w:rPr>
          <w:rFonts w:hint="eastAsi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 Комитету по управлению имуществом г. Лыткарино обеспечить опубликование настоящего постановления в установленном порядке и размещение на официальном сайте городского округа Лыткарино в сети «Интернет»</w:t>
      </w:r>
      <w:r w:rsidR="00ED49E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693" w:right="850" w:bottom="1134" w:left="1134" w:header="1134" w:footer="0" w:gutter="0"/>
          <w:cols w:space="720"/>
          <w:formProt w:val="0"/>
          <w:docGrid w:linePitch="600" w:charSpace="32768"/>
        </w:sectPr>
      </w:pPr>
    </w:p>
    <w:p w:rsidR="00FA175A" w:rsidRDefault="0082504F">
      <w:pPr>
        <w:spacing w:line="276" w:lineRule="auto"/>
        <w:ind w:firstLine="709"/>
        <w:jc w:val="both"/>
        <w:rPr>
          <w:rFonts w:hint="eastAsi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4. Контроль за исполнением настоящего постановления возложить на первого заместителя главы городского округа Лыткарино В.В.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Шарова</w:t>
      </w:r>
      <w:proofErr w:type="spellEnd"/>
      <w:r w:rsidR="00ED49E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A175A" w:rsidRDefault="00FA175A">
      <w:pPr>
        <w:rPr>
          <w:rFonts w:hint="eastAsia"/>
        </w:rPr>
        <w:sectPr w:rsidR="00FA175A">
          <w:type w:val="continuous"/>
          <w:pgSz w:w="11906" w:h="16838"/>
          <w:pgMar w:top="1693" w:right="850" w:bottom="1134" w:left="1134" w:header="1134" w:footer="0" w:gutter="0"/>
          <w:cols w:space="720"/>
          <w:formProt w:val="0"/>
          <w:docGrid w:linePitch="600" w:charSpace="32768"/>
        </w:sectPr>
      </w:pPr>
    </w:p>
    <w:p w:rsidR="00FA175A" w:rsidRDefault="00FA175A">
      <w:pPr>
        <w:pStyle w:val="LO-Normal1"/>
        <w:spacing w:after="0" w:line="276" w:lineRule="auto"/>
        <w:ind w:left="0" w:firstLine="709"/>
        <w:rPr>
          <w:sz w:val="28"/>
          <w:szCs w:val="28"/>
        </w:rPr>
      </w:pPr>
    </w:p>
    <w:p w:rsidR="00FA175A" w:rsidRDefault="00FA175A">
      <w:pPr>
        <w:pStyle w:val="LO-Normal1"/>
        <w:spacing w:after="0" w:line="276" w:lineRule="auto"/>
        <w:ind w:left="0" w:firstLine="709"/>
        <w:rPr>
          <w:sz w:val="28"/>
          <w:szCs w:val="28"/>
        </w:rPr>
      </w:pPr>
    </w:p>
    <w:p w:rsidR="00FA175A" w:rsidRDefault="00FA175A">
      <w:pPr>
        <w:pStyle w:val="LO-Normal1"/>
        <w:spacing w:after="0" w:line="276" w:lineRule="auto"/>
        <w:ind w:left="0" w:firstLine="709"/>
        <w:rPr>
          <w:sz w:val="28"/>
          <w:szCs w:val="28"/>
        </w:rPr>
      </w:pPr>
    </w:p>
    <w:tbl>
      <w:tblPr>
        <w:tblW w:w="991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03"/>
        <w:gridCol w:w="26"/>
        <w:gridCol w:w="1497"/>
        <w:gridCol w:w="3691"/>
      </w:tblGrid>
      <w:tr w:rsidR="00FA175A">
        <w:trPr>
          <w:trHeight w:val="283"/>
        </w:trPr>
        <w:tc>
          <w:tcPr>
            <w:tcW w:w="4731" w:type="dxa"/>
            <w:gridSpan w:val="2"/>
            <w:vAlign w:val="bottom"/>
          </w:tcPr>
          <w:p w:rsidR="00FA175A" w:rsidRDefault="0082504F">
            <w:pPr>
              <w:pStyle w:val="TableContents"/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городского округа Лыткарино Московской области</w:t>
            </w:r>
          </w:p>
        </w:tc>
        <w:tc>
          <w:tcPr>
            <w:tcW w:w="1498" w:type="dxa"/>
            <w:tcMar>
              <w:left w:w="10" w:type="dxa"/>
              <w:right w:w="10" w:type="dxa"/>
            </w:tcMar>
            <w:vAlign w:val="bottom"/>
          </w:tcPr>
          <w:p w:rsidR="00FA175A" w:rsidRDefault="00FA175A">
            <w:pPr>
              <w:spacing w:line="276" w:lineRule="auto"/>
              <w:jc w:val="center"/>
              <w:rPr>
                <w:rFonts w:hint="eastAsia"/>
                <w:color w:val="FFFFFF"/>
                <w:shd w:val="clear" w:color="auto" w:fill="FFFFFF"/>
              </w:rPr>
            </w:pPr>
          </w:p>
        </w:tc>
        <w:tc>
          <w:tcPr>
            <w:tcW w:w="3688" w:type="dxa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FA175A" w:rsidRDefault="0082504F">
            <w:pPr>
              <w:pStyle w:val="TableContents"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К.А. Кравцов</w:t>
            </w:r>
          </w:p>
        </w:tc>
      </w:tr>
      <w:tr w:rsidR="00FA175A">
        <w:tblPrEx>
          <w:tblCellMar>
            <w:left w:w="0" w:type="dxa"/>
            <w:right w:w="0" w:type="dxa"/>
          </w:tblCellMar>
        </w:tblPrEx>
        <w:tc>
          <w:tcPr>
            <w:tcW w:w="4705" w:type="dxa"/>
          </w:tcPr>
          <w:p w:rsidR="00FA175A" w:rsidRDefault="00FA175A">
            <w:pPr>
              <w:pStyle w:val="TableContents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7" w:type="dxa"/>
            <w:gridSpan w:val="3"/>
          </w:tcPr>
          <w:p w:rsidR="00FA175A" w:rsidRDefault="0082504F">
            <w:pPr>
              <w:spacing w:line="276" w:lineRule="auto"/>
              <w:rPr>
                <w:rFonts w:hint="eastAsia"/>
                <w:color w:val="FFFFFF"/>
                <w:shd w:val="clear" w:color="auto" w:fill="FFFFFF"/>
              </w:rPr>
            </w:pPr>
            <w:r>
              <w:rPr>
                <w:color w:val="FFFFFF"/>
                <w:shd w:val="clear" w:color="auto" w:fill="FFFFFF"/>
              </w:rPr>
              <w:t>$</w:t>
            </w:r>
            <w:proofErr w:type="spellStart"/>
            <w:r>
              <w:rPr>
                <w:color w:val="FFFFFF"/>
                <w:shd w:val="clear" w:color="auto" w:fill="FFFFFF"/>
              </w:rPr>
              <w:t>signature</w:t>
            </w:r>
            <w:proofErr w:type="spellEnd"/>
            <w:r>
              <w:rPr>
                <w:color w:val="FFFFFF"/>
                <w:shd w:val="clear" w:color="auto" w:fill="FFFFFF"/>
              </w:rPr>
              <w:t>$</w:t>
            </w:r>
          </w:p>
        </w:tc>
      </w:tr>
    </w:tbl>
    <w:p w:rsidR="005E6500" w:rsidRDefault="005E6500">
      <w:pPr>
        <w:pStyle w:val="LO-Normal1"/>
        <w:spacing w:after="0" w:line="276" w:lineRule="auto"/>
        <w:ind w:left="0" w:firstLine="709"/>
        <w:rPr>
          <w:sz w:val="28"/>
          <w:szCs w:val="28"/>
        </w:rPr>
      </w:pPr>
    </w:p>
    <w:p w:rsidR="005E6500" w:rsidRDefault="005E6500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26"/>
        <w:gridCol w:w="2069"/>
        <w:gridCol w:w="5010"/>
      </w:tblGrid>
      <w:tr w:rsidR="005E6500" w:rsidRPr="005E6500" w:rsidTr="00A4157A">
        <w:trPr>
          <w:trHeight w:val="2263"/>
        </w:trPr>
        <w:tc>
          <w:tcPr>
            <w:tcW w:w="2902" w:type="dxa"/>
          </w:tcPr>
          <w:p w:rsidR="005E6500" w:rsidRPr="005E6500" w:rsidRDefault="005E6500" w:rsidP="005E6500">
            <w:pPr>
              <w:pageBreakBefore/>
              <w:suppressLineNumbers/>
              <w:spacing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52" w:type="dxa"/>
            <w:tcMar>
              <w:left w:w="10" w:type="dxa"/>
              <w:right w:w="10" w:type="dxa"/>
            </w:tcMar>
          </w:tcPr>
          <w:p w:rsidR="005E6500" w:rsidRPr="005E6500" w:rsidRDefault="005E6500" w:rsidP="005E6500">
            <w:pPr>
              <w:widowControl w:val="0"/>
              <w:tabs>
                <w:tab w:val="left" w:pos="565"/>
              </w:tabs>
              <w:spacing w:line="276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color w:val="000000"/>
                <w:sz w:val="28"/>
                <w:szCs w:val="28"/>
                <w:shd w:val="clear" w:color="auto" w:fill="FFFFFF"/>
                <w:lang w:val="de-DE" w:eastAsia="ja-JP" w:bidi="fa-IR"/>
              </w:rPr>
            </w:pPr>
          </w:p>
        </w:tc>
        <w:tc>
          <w:tcPr>
            <w:tcW w:w="4968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E6500" w:rsidRPr="005E6500" w:rsidRDefault="005E6500" w:rsidP="005E650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6"/>
              </w:rPr>
            </w:pPr>
            <w:r w:rsidRPr="005E6500">
              <w:rPr>
                <w:rFonts w:ascii="Times New Roman" w:eastAsia="Calibri" w:hAnsi="Times New Roman"/>
                <w:color w:val="000000"/>
                <w:sz w:val="28"/>
                <w:szCs w:val="28"/>
                <w:lang w:eastAsia="en-US" w:bidi="ar-SA"/>
              </w:rPr>
              <w:t xml:space="preserve">УТВЕРЖДЕН </w:t>
            </w:r>
          </w:p>
          <w:p w:rsidR="005E6500" w:rsidRPr="005E6500" w:rsidRDefault="005E6500" w:rsidP="005E650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E650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постановлением главы городского округа Лыткарино Московской области</w:t>
            </w:r>
          </w:p>
          <w:p w:rsidR="005E6500" w:rsidRPr="005E6500" w:rsidRDefault="005E6500" w:rsidP="005E6500">
            <w:pPr>
              <w:spacing w:line="276" w:lineRule="auto"/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</w:rPr>
            </w:pPr>
            <w:r w:rsidRPr="005E6500"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</w:rPr>
              <w:t>$</w:t>
            </w:r>
            <w:proofErr w:type="spellStart"/>
            <w:r w:rsidRPr="005E6500"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</w:rPr>
              <w:t>orderNum</w:t>
            </w:r>
            <w:proofErr w:type="spellEnd"/>
            <w:r w:rsidRPr="005E6500"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</w:rPr>
              <w:t>$</w:t>
            </w:r>
          </w:p>
        </w:tc>
      </w:tr>
    </w:tbl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 w:rsidSect="005E6500">
          <w:headerReference w:type="default" r:id="rId11"/>
          <w:headerReference w:type="first" r:id="rId12"/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rPr>
          <w:rFonts w:ascii="Times New Roman" w:eastAsia="Microsoft YaHei" w:hAnsi="Times New Roman"/>
          <w:color w:val="000000"/>
          <w:sz w:val="28"/>
          <w:szCs w:val="28"/>
        </w:rPr>
      </w:pPr>
      <w:r w:rsidRPr="005E6500">
        <w:rPr>
          <w:rFonts w:ascii="Times New Roman" w:eastAsia="Calibri" w:hAnsi="Times New Roman"/>
          <w:color w:val="000000"/>
          <w:sz w:val="28"/>
          <w:szCs w:val="28"/>
          <w:lang w:eastAsia="en-US" w:bidi="ar-SA"/>
        </w:rPr>
        <w:lastRenderedPageBreak/>
        <w:t xml:space="preserve">Административный регламент </w:t>
      </w:r>
      <w:r w:rsidRPr="005E6500">
        <w:rPr>
          <w:rFonts w:ascii="Times New Roman" w:eastAsia="Microsoft YaHei" w:hAnsi="Times New Roman"/>
          <w:color w:val="000000"/>
          <w:sz w:val="28"/>
          <w:szCs w:val="28"/>
        </w:rPr>
        <w:t>предоставления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rPr>
          <w:rFonts w:ascii="Times New Roman" w:eastAsia="Microsoft YaHei" w:hAnsi="Times New Roman"/>
          <w:color w:val="000000"/>
          <w:sz w:val="28"/>
          <w:szCs w:val="28"/>
        </w:rPr>
      </w:pPr>
      <w:r w:rsidRPr="005E6500">
        <w:rPr>
          <w:rFonts w:ascii="Times New Roman" w:eastAsia="Microsoft YaHei" w:hAnsi="Times New Roman"/>
          <w:color w:val="000000"/>
          <w:sz w:val="28"/>
          <w:szCs w:val="28"/>
        </w:rPr>
        <w:lastRenderedPageBreak/>
        <w:t>муниципальной услуги «Оформление справки об участии (неучастии) в приватизации жилых муниципальных помещений»</w:t>
      </w: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0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0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I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. Общие положения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b/>
          <w:bCs/>
          <w:color w:val="000000"/>
          <w:sz w:val="36"/>
          <w:szCs w:val="36"/>
        </w:rPr>
      </w:pPr>
      <w:bookmarkStart w:id="1" w:name="_Toc125717089"/>
      <w:bookmarkEnd w:id="1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1. Предмет регулирования административного регламента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1.1. Настоящий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административный регламент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предоставления муниципальной услуги «Оформление справки об участии (неучастии) в приватизации жилых муниципальных помещений» (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далее соответственно – Регламент, Услуга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) регулирует отношения, возникающие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связи с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предоставлением Услуги</w:t>
      </w:r>
      <w:r w:rsidRPr="005E6500">
        <w:rPr>
          <w:rFonts w:ascii="Times New Roman" w:eastAsia="Times New Roman" w:hAnsi="Times New Roman" w:cs="Times New Roman"/>
          <w:color w:val="C9211E"/>
          <w:sz w:val="28"/>
          <w:szCs w:val="28"/>
        </w:rPr>
        <w:t xml:space="preserve">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Администрацией городского округа Лыткарино Московской области</w:t>
      </w:r>
      <w:r w:rsidRPr="005E6500">
        <w:rPr>
          <w:rFonts w:ascii="Times New Roman" w:eastAsia="Times New Roman" w:hAnsi="Times New Roman" w:cs="Times New Roman"/>
          <w:color w:val="C9211E"/>
          <w:sz w:val="28"/>
          <w:szCs w:val="28"/>
        </w:rPr>
        <w:t xml:space="preserve">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 – 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 Перечень принятых сокращений: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1.2.1. ВИС (ведомственная информационная система) – Государственная информационная система управления градостроительной деятельностью Московской области.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1.2.2. ЕПГУ – федеральная государственная информационная система «Единый портал государственных и муниципальных услуг (функций)», расположенная в информационно⁠-⁠телекоммуникационной сети «Интернет» (далее – сеть Интернет) по адресу: www.gosuslugi.ru.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1.2.3. ЕСИА – федеральная государственная информационная система «Единая система идентификац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ии и ау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тентификации в инфраструктуре, обеспечивающей информационно⁠-⁠технологическое взаимодействие информационных систем, используемых для предоставления государственных и муниципальных услуг в электронной форме».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1.2.4. МФЦ – многофункциональный центр предоставления государственных и муниципальных услуг в Московской области.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1.2.5. Модуль МФЦ ЕИС ОУ – модуль МФЦ Единой информационной системы оказания государственных и муниципальных услуг Московской области.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1.2.6. РПГУ – государственная информационная система Московской области «Портал государственных и муниципальных услуг (функций) Московской области», расположенная в сети Интернет по адресу: www.uslugi.mosreg.ru.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1.2.7. Учредитель МФЦ – орган местного самоуправления муниципального образования Московской области, являющийся учредителем МФЦ.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1.2.8. Личный кабинет – сервис РПГУ, ЕПГУ, позволяющий заявителю получать информацию о ходе обработки запросов, поданных посредством РПГУ, ЕПГУ.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1.3. Администрация</w:t>
      </w:r>
      <w:r w:rsidRPr="005E6500">
        <w:rPr>
          <w:rFonts w:ascii="Times New Roman" w:eastAsia="Calibri" w:hAnsi="Times New Roman" w:cs="Tahoma"/>
          <w:color w:val="000000"/>
          <w:sz w:val="28"/>
          <w:szCs w:val="28"/>
        </w:rPr>
        <w:t xml:space="preserve">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вне зависимости от способа обращения заявителя за предоставлением Услуги, а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от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способа предоставления заявителю результата предоставления Услуги направляет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Личный кабинет заявителя на ЕПГУ сведения о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ходе выполнения запроса о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 (далее – запрос) и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 предоставления Услуги.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2" w:name="_Toc125717090"/>
      <w:bookmarkEnd w:id="2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2. Круг заявителей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2.1. Услуга предоставляется физическим лицам – гражданам Российской Федерации либо их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уполномоченным представителям, обратившимся в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Администрацию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запросом (далее – заявитель).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2.2. Услуга предоставляется категории заявителя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с вариантом предоставления Услуги, соответствующим признакам заявителя, определенным в результате анкетирования, проводимого Администрацией (далее соответственно – вариант, профилирование), а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результата, за предоставлением которого обратился заявитель.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0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3" w:name="_Toc125717091"/>
      <w:bookmarkEnd w:id="3"/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II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. Стандарт 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4" w:name="_Toc125717092"/>
      <w:bookmarkEnd w:id="4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3. Наименование Услуги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3.1. Услуга «Оформление справки об участии (неучастии) в приватизации жилых муниципальных помещений».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lastRenderedPageBreak/>
        <w:t>4. Наименование органа местного самоуправления муниципального образования Московской области, предоставляющего Услугу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4.1. Органом местного самоуправления муниципального образования Московской области, ответственным за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Услуги, является Администрация.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4.2. Непосредственное предоставление Услуги осуществляет структурное подразделение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val="en-US"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– Комитет по управлению имуществом.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5" w:name="_Toc125717094"/>
      <w:bookmarkEnd w:id="5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5. Результат 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5.1. Результатом предоставления Услуги является: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5.1.1. Решение о предоставлении Услуги в виде документа «Справка об участии (неучастии) в приватизации жилых муниципальных помещений»,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который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оформляется в соответствии с Приложением 1 к Регламенту.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5.1.2. Решение об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виде документа, который оформляется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с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Приложением 2 к Регламенту.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5.2. Способы получения результата предоставления Услуги определяются для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каждого варианта предоставления Услуги и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приведены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описании, которое содержится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разделе III Регламента: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5.2.1.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 форме электронного документа в Личный кабинет на РПГУ. Результат предоставления Услуги (независимо от принятого решения) направляется в день его подписания заявителю в Личный кабинет на РПГУ в виде электронного документа, подписанного усиленной квалифицированной электронной подписью уполномоченного должностного лица Администрации;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5.2.2.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 МФЦ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виде распечатанного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бумажном носителе экземпляра электронного документа.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любом МФЦ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пределах территории Московской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заявителю обеспечена возможность получения результата предоставления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Услуги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виде распечатанного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бумажном носителе экземпляра электронного документа, подписанного усиленной квалифицированной электронной подписью уполномоченного должностного лица Администрации.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этом случае работником МФЦ распечатывается из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Модуля МФЦ ЕИС ОУ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бумажном носителе экземпляр электронного документа, который заверяется подписью уполномоченного работника МФЦ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печатью МФЦ;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5.2.3.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Администрации на бумажном носителе либо почтовым отправлением в зависимости от способа обращения за предоставлением Услуги. В случае </w:t>
      </w:r>
      <w:proofErr w:type="spell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неистребования</w:t>
      </w:r>
      <w:proofErr w:type="spell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заявителем результата предоставления Услуги в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Администрации на бумажном носителе в течение 30 календарных дней, результат предоставления Услуги направляется почтовым отправлением по адресу, указанному в запросе.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jc w:val="both"/>
        <w:rPr>
          <w:rFonts w:ascii="Times New Roman" w:eastAsia="Times New Roman" w:hAnsi="Times New Roman" w:cs="Times New Roman"/>
          <w:strike/>
          <w:color w:val="000000"/>
          <w:sz w:val="28"/>
          <w:szCs w:val="28"/>
          <w:shd w:val="clear" w:color="auto" w:fill="FF00FF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6" w:name="_Toc125717095"/>
      <w:bookmarkEnd w:id="6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6. Срок 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6.1. Срок предоставления Услуги и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максимальный срок предоставления Услуги определяются для каждого варианта и приводятся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их описании, которое содержится в разделе III Регламента.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7" w:name="_Toc125717096"/>
      <w:bookmarkEnd w:id="7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7. Правовые основания для</w:t>
      </w:r>
      <w:r w:rsidRPr="005E6500">
        <w:rPr>
          <w:rFonts w:ascii="Times New Roman" w:eastAsia="Calibri" w:hAnsi="Times New Roman" w:cs="Tahoma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7.1. Перечень нормативных правовых актов Российской Федерации, нормативных правовых актов Московской области, муниципальных правовых актов, регулирующих предоставление Услуги, информация о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порядке досудебного (внесудебного) обжалования решений и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действий (бездействия)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МФЦ, а также их должностных лиц, работников  размещены на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официальном сайте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http://lytkarino.com/, а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на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РПГУ. Перечень нормативных правовых актов Российской Федерации, нормативных правовых актов Московской области, муниципальных правовых актов дополнительно приведен в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Приложении 3 к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Регламенту.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8" w:name="_Toc125717097"/>
      <w:bookmarkEnd w:id="8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8. Исчерпывающий перечень документов, необходимых для 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8.1. 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Исчерпывающий перечень документов, необходимых в соответствии с законодательными и иными нормативными правовыми актами Российской Федерации, нормативными правовыми актами Московской области для предоставления Услуги, с разделением на документы и информацию, которые заявитель должен представить самостоятельно, и документы, которые заявитель вправе представить по собственной инициативе, так как они подлежат представлению в рамках межведомственного информационного взаимодействия, а также способы подачи запроса и документов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необходимых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 предоставления Услуги, и требования к их представлению определяются для каждого варианта и приводятся в их описании, которое содержится в разделе III Регламента.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9" w:name="_Toc125717098"/>
      <w:bookmarkEnd w:id="9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lastRenderedPageBreak/>
        <w:t>9. Исчерпывающий перечень оснований для отказа</w:t>
      </w: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в приеме документов, необходимых для 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9.1. Исчерпывающий перечень оснований для отказа в приеме документов, необходимых для предоставления Услуги, определяется для каждого варианта и приводится в их описании, которое содержится в разделе III Регламента.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9.2. Решение об отказе в приеме документов, необходимых для предоставления Услуги, оформляется в соответствии с Приложением 4 к Регламенту и предоставляется (направляется) заявителю в порядке, установленном в разделе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III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Регламента.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9.3. Принятие решения об отказе в приеме документов, необходимых для предоставления Услуги, не препятствует повторному обращению заявителя в Администрацию за предоставлением Услуги.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0" w:name="_Toc125717099_Копия_1"/>
      <w:bookmarkEnd w:id="10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10. Исчерпывающий перечень оснований для приостановления</w:t>
      </w: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предоставления Услуги или отказа в предоставлении Услуги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10.1. Основания для приостановления предоставления Услуги отсутствуют.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10.2. Исчерпывающий перечень оснований для отказа в предоставлении Услуги определяется для каждого варианта и приводится в их описании,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которое содержится в разделе III Регламента.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10.3. Заявитель вправе отказаться от получения Услуги на основании заявления, написанного в свободной форме, направив его по адресу электронной почты или обратившись в Администрацию лично. На основании поступившего заявления об отказе от предоставления Услуги уполномоченным должностным лицом Администрации принимается решение об отказе в предоставлении Услуги. Факт отказа заявителя от предоставления Услуги с приложением заявления и решения об отказе в предоставлении Услуги фиксируется в ВИС. Отказ от предоставления Услуги не препятствует повторному обращению заявителя в 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</w:rPr>
        <w:t>Администрацию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 предоставлением Услуги.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10.4. Заявитель вправе повторно обратиться в Администрацию с запросом после устранения оснований</w:t>
      </w:r>
      <w:r w:rsidRPr="005E6500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для отказа в предоставлении Услуги.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1" w:name="_Toc125717100"/>
      <w:bookmarkEnd w:id="11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11. Размер платы, взимаемой с заявителя</w:t>
      </w: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при предоставлении Услуги, и способы ее взимания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11.1. Услуга предоставляется бесплатно.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2" w:name="_Toc125717101"/>
      <w:bookmarkEnd w:id="12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12. Максимальный срок ожидания в очереди при подаче заявителем запроса и при получении результата 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12.1. Максимальный срок ожидания в очереди при подаче заявителем запроса и при получении результата предоставления Услуги не должен превышать 11 минут.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3" w:name="_Toc125717102"/>
      <w:bookmarkEnd w:id="13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13. Срок регистрации запроса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13.1. Срок регистрации запроса в Администрации в случае, если он подан: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13.1.1. в электронной форме посредством РПГУ до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16:00 рабочего дня –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день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подачи, после 16:00 рабочего дня либо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нерабочий день –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следующий рабочий день;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13.1.2. лично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–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день обращения;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13.1.3. почтовым отправлением – не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позднее следующего рабочего дня после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поступления.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4" w:name="_Toc125717103"/>
      <w:bookmarkEnd w:id="14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14. Требования к помещениям, в которых предоставляются Услуги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14.1.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помещениям, в которых предоставляются Услуги, в том числе залам ожидания, местам для заполнения запросов, информационным стендам с образцами их заполнения и перечнем документов и (или) информации, необходимых для предоставления Услуги, должны соответствовать требованиям, установленным постановлением Правительства Российской Федерации от 22.12.2012 № 1376 «Об утверждении Правил организации деятельности многофункциональных центров предоставления государственных и муниципальных услуг» (далее – постановление Правительства Российской Федерации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1376), а также требованиям к обеспечению доступности указанных объектов для инвалидов, установленным Федеральным законом от 24.11.1995 № 181-ФЗ «О социальной защите инвалидов в Российской Федерации», Законом Московской области № 121/2009-ОЗ «Об обеспечении беспрепятственного доступа инвалидов и маломобильных групп населения к объектам социальной, транспортной и инженерной инфраструктур в Московской области».</w:t>
      </w:r>
      <w:proofErr w:type="gramEnd"/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14.2. Требования к помещениям, в которых предоставляются Услуги, размещаются на официальном сайте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РПГУ.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5" w:name="_Toc125717104"/>
      <w:bookmarkEnd w:id="15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lastRenderedPageBreak/>
        <w:t>15. Показатели качества и доступности Услуги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15.1. Показателями качества и доступности Услуги, перечень которых размещен на официальном сайте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 xml:space="preserve">Администрации, а также на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РПГУ,</w:t>
      </w:r>
      <w:r w:rsidRPr="005E6500">
        <w:rPr>
          <w:rFonts w:ascii="Times New Roman" w:eastAsia="Times New Roman" w:hAnsi="Times New Roman" w:cs="Times New Roman"/>
          <w:color w:val="00B050"/>
          <w:sz w:val="28"/>
          <w:szCs w:val="28"/>
        </w:rPr>
        <w:t xml:space="preserve">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15.1.1. Доступность электронных форм документов, необходимых для предоставления Услуги.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15.1.2. Возможность подачи запроса и документов, необходимых для предоставления Услуги, в электронной форме.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15.1.3. Своевременное предоставление Услуги (отсутствие нарушений сроков предоставления Услуги).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15.1.4. Предоставление Услуги в соответствии с вариантом.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15.1.5. Удобство информирования заявителя о ходе предоставления Услуги, а также получения результата предоставления Услуги.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16. Требования к предоставлению Услуги, в том числе учитывающие особенности предоставления Услуги в МФЦ и особенности предоставления Услуги в электронной форме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16.1. Услуги, которые являются необходимыми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обязательными для предоставления Услуги, отсутствуют.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16.2. Информационные системы, используемые для предоставления Услуги: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16.2.1. ВИС;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16.2.2. РПГУ;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16.2.3. Модуль МФЦ ЕИС ОУ.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16.3. Особенности предоставления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16.3.1. Предоставление бесплатного доступа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подачи запросов, документов,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электронной форме,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получение результата предоставления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Услуги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виде распечатанного на бумажном носителе экземпляра электронного документа осуществляется в любом МФЦ в пределах территории Московской области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выбору заявителя независимо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его места жительства или места пребывания (для физических лиц).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16.3.2 Предоставление Услуги в МФЦ осуществляется в соответствии Федеральным законом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27.07.2010 №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210-ФЗ «Об организации предоставления государственных и муниципальных услуг» (далее – Федеральный закон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№ 210-ФЗ), постановлением Правительства Российской Федерации № 1376, а также в соответствии с соглашением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взаимодействии, которое заключается между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Администрацией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Государственным казенным учреждением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Московской области «Московский областной многофункциональный центр предоставления государственных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муниципальных услуг»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порядке, установленном законодательством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Российской Федерации.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16.3.3.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Информирование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консультирование заявителей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порядке предоставления Услуги, ходе рассмотрения запросов,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иным вопросам, связанным с предоставлением Услуги,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 осуществляются бесплатно.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16.3.4.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Перечень МФЦ Московской области размещен на РПГУ.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16.3.5.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 МФЦ исключается</w:t>
      </w:r>
      <w:r w:rsidRPr="005E6500">
        <w:rPr>
          <w:rFonts w:ascii="Times New Roman" w:eastAsia="Times New Roman" w:hAnsi="Times New Roman" w:cs="Times New Roman"/>
          <w:color w:val="000000"/>
          <w:position w:val="9"/>
          <w:sz w:val="28"/>
          <w:szCs w:val="28"/>
        </w:rPr>
        <w:t xml:space="preserve">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взаимодействие заявителя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должностными лицами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16.3.6. При предоставлении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МФЦ,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выдаче результата предоставления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 работникам МФЦ запрещается требовать от заявителя предоставления документов, информации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осуществления действий, предусмотренных частью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3 статьи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 Федерального закона № 210-ФЗ.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16.4. Особенности предоставления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электронной форме: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16.4.1. При подаче запроса посредством РПГУ заполняется его интерактивная форма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карточке Услуги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приложением электронных образов документов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(или) указанием сведений из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документов,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Услуги.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16.4.2. Информирование заявителей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ходе рассмотрения запросов и готовности результата предоставления Услуги осуществляется бесплатно посредством Личного кабинета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РПГУ, сервиса РПГУ «Узнать статус заявления», информирование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консультирование заявителей так же осуществляется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бесплатному единому номеру телефона Электронной приёмной Московской области +7 (800) 550-50-30.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16.4.3. 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форматам запросов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иных документов, представляемых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форме электронных документов, необходимых для предоставления государственных и муниципальных услуг на территории Московской области, утверждены постановлением Правительства Московской области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31.10.2018 № 792/37 </w:t>
      </w:r>
      <w:bookmarkStart w:id="16" w:name="_Hlk22122561_Копия_1"/>
      <w:bookmarkEnd w:id="16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«Об утверждении требований к форматам заявлений и иных документов, представляемых в форме электронных документов,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государственных и муниципальных услуг на территории Московской области».</w:t>
      </w:r>
      <w:proofErr w:type="gramEnd"/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0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7" w:name="_Toc125717106"/>
      <w:bookmarkEnd w:id="17"/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III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 xml:space="preserve">. Состав, последовательность 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br/>
        <w:t>и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сроки выполнения административных процедур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17. Варианты предоставления Услуги</w:t>
      </w:r>
    </w:p>
    <w:p w:rsidR="005E6500" w:rsidRPr="005E6500" w:rsidRDefault="005E6500" w:rsidP="005E6500">
      <w:pPr>
        <w:keepNext/>
        <w:spacing w:line="276" w:lineRule="auto"/>
        <w:ind w:firstLine="709"/>
        <w:jc w:val="both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both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17.1. Перечень вариантов: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tabs>
          <w:tab w:val="left" w:pos="645"/>
        </w:tabs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CC33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17.1.1.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Вариант</w:t>
      </w:r>
      <w:r w:rsidRPr="005E650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</w:p>
    <w:p w:rsidR="005E6500" w:rsidRPr="005E6500" w:rsidRDefault="005E6500" w:rsidP="005E6500">
      <w:pPr>
        <w:tabs>
          <w:tab w:val="left" w:pos="645"/>
        </w:tabs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CC33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Оформление справки об участии (неучастии) в приватизации жилых муниципальных помещений.</w:t>
      </w:r>
    </w:p>
    <w:p w:rsidR="005E6500" w:rsidRPr="005E6500" w:rsidRDefault="005E6500" w:rsidP="005E6500">
      <w:pPr>
        <w:tabs>
          <w:tab w:val="left" w:pos="645"/>
        </w:tabs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CC33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Категория заявителя – физические лица – граждане Российской Федерации: имеющие право пользования жилым помещением муниципального жилищного фонда и не утратившие право на приватизацию жилого помещения на условиях социального найма, включая их уполномоченных представителей.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17.2.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Исправление допущенных опечаток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ошибок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выданных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результате предоставления Услуги документах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созданных реестровых записях осуществляется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вариантом предоставления Услуги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приведен в их описании, которое содержится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разделе III Регламента.</w:t>
      </w:r>
      <w:proofErr w:type="gramEnd"/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17.3. Выдача дубликата документа, выданного по результатам предоставления Услуги, не предусмотрена.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18" w:name="_Toc125717108"/>
      <w:bookmarkEnd w:id="18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18. Описание административной процедуры профилирования заявителя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18.1. Вариант определяется путем профилирования заявителя в соответствии с Приложением 5 к Регламенту.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18.2. Профилирование заявителя осуществляется посредством РПГУ, опроса в Администрации (в зависимости от способов подачи запроса, установленных Регламентом).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18.3. По результатам профилирования заявителя определяется полный перечень комбинаций признаков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с Регламентом, каждая из которых соответствует одному варианту.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19.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Описание вариантов</w:t>
      </w:r>
    </w:p>
    <w:p w:rsidR="005E6500" w:rsidRPr="005E6500" w:rsidRDefault="005E6500" w:rsidP="005E6500">
      <w:pPr>
        <w:spacing w:line="276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;serif" w:eastAsia="Times New Roman" w:hAnsi="Times New Roman;serif" w:cs="Times New Roman"/>
          <w:color w:val="000000"/>
          <w:sz w:val="27"/>
          <w:szCs w:val="28"/>
        </w:rPr>
        <w:t>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варианта 1, </w:t>
      </w:r>
      <w:bookmarkStart w:id="19" w:name="__DdeLink__6048_2857491986"/>
      <w:bookmarkEnd w:id="19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указанного в подпункте 17.1.1 пункта 17.1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Регламента: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19.1.1. Результатом предоставления Услуги является: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19.1.1.1. Решение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 виде документа «Справка об участии (неучастии) в приватизации жилых муниципальных помещений»,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который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оформляется в соответствии с Приложением 1 к Регламенту.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19.1.1.2. Решение 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виде документа, который оформляется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Приложением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 к Регламенту.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19.1.2. Срок предоставления Услуги составляет 3 рабочих дня со дня регистрации запроса в Администрации.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Максимальный срок предоставления Услуги составляет 3 рабочих дня со дня регистрации запроса в Администрации, в том числе в случае, если запрос подан заявителем</w:t>
      </w:r>
      <w:bookmarkStart w:id="20" w:name="_anchor_96_Копия_1"/>
      <w:bookmarkEnd w:id="20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посредством РПГУ, личного обращения, почтового отправления.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19.1.3. Исчерпывающий перечень документов, необходимых для предоставления Услуги, которые заявитель должен представить самостоятельно: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19.1.3.1. Запрос по форме, приведенной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Приложении 6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Регламенту.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подаче запроса: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1) посредством РПГУ заполняется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интерактивная форма;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2) лично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он должен быть подписан собственноручной подписью заявителя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представителя заявителя, уполномоченного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его подписание, заверен печатью (при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наличии);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3) почтовым отправлением он должен быть подписан собственноручной подписью заявителя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представителя заявителя, уполномоченного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его подписание, заверен печатью (при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наличии).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19.1.3.2. Документ, подтверждающий полномочия представителя заявителя (в случае обращения представителя заявителя).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Документом, подтверждающими полномочия представителя заявителя, является доверенность.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 подаче запроса: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посредством РПГУ предоставляется электронный образ документа (или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электронный документ), подтверждающего полномочия представителя заявителя;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предоставляется оригинал документа, подтверждающего полномочия представителя заявителя,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снятия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3)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почтовым отправлением предоставляется заверенная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установленном законодательством Российской Федерации порядке копия документа, подтверждающего полномочия представителя заявителя.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19.1.3.3. Свидетельство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рождении ребенка (в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случае обращения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справкой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несовершеннолетнего ребенка).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подаче запроса: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1) почтовым отправлением предоставляется заверенная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установленном законодательством Российской Федерации порядке копия документа;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2) лично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предоставляется оригинал документа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снятия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3) посредством РПГУ предоставляется электронный образ документа (или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электронный документ).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19.1.3.4. Документ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перемене имени заявителя (для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изменившего фамилию, имя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отчество (последнее –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наличии) заявителя).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подаче запроса: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1) почтовым отправлением предоставляется заверенная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установленном законодательством Российской Федерации порядке копия документа;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2) лично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предоставляется оригинал документа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снятия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3) посредством РПГУ предоставляется электронный образ документа (или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электронный документ).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19.1.4. 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необходимые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соответствии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нормативными правовыми актами Российской Федерации, нормативными правовыми актами Московской области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Услуги, которые заявитель вправе представить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собственной инициативе, так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они подлежат представлению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рамках межведомственного информационного взаимодействия, отсутствуют.</w:t>
      </w:r>
      <w:proofErr w:type="gramEnd"/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Исчерпывающий перечень оснований для отказа в приеме документов, необходимых для предоставления Услуги: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19.1.5.1. заявителем представлен неполный комплект документов, необходимых для предоставления Услуги;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19.1.5.2. документы, необходимые для предоставления Услуги, утратили силу, отменены или являются недействительными на момент обращения с запросом;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19.1.5.3. наличие противоречий между сведениями, указанными в запросе, и сведениями, указанными в приложенных к нему документах, в том числе: 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отдельными графическими материалами, представленными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составе одного запроса; 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отдельными текстовыми материалами, представленными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составе одного запроса; 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отдельными графическими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отдельными текстовыми материалами, представленными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составе одного запроса; 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сведениями, указанными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запросе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текстовыми, графическими материалами, представленными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составе одного запроса;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19.1.5.4. документы содержат повреждения, наличие которых не позволяет в полном объеме использовать информацию и сведения, содержащиеся в документах для предоставления Услуги;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19.1.5.5. поступление запроса, аналогичного ранее зарегистрированному запросу, срок предоставления Услуги по которому не истек на момент поступления такого запроса;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19.1.5.6. обращение за предоставлением иной Услуги;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19.1.5.7. представление электронных образов документов посредством РПГУ не позволяет в полном объеме прочитать текст документа и (или) распознать реквизиты документа;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19.1.5.8. подача запроса и иных документов в электронной форме, подписанных с использованием электронной подписи, не принадлежащей заявителю или представителю заявителя;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19.1.5.9. некорректное заполнение обязательных полей в запросе;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19.1.5.10. подача запроса без представления документа, удостоверяющего личность заявителя, представителя заявителя, а также подача запроса лицом, не имеющим полномочий представлять интересы заявителя;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19.1.5.11. документы содержат подчистки и исправления текста, не заверенные в порядке, установленном законодательством Российской Федерации.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19.1.6.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Основания для приостановления предоставления Услуги отсутствуют.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19.1.7.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Исчерпывающий перечень оснований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отказа в предоставлении Услуги: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19.1.7.1.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несоответствие категории заявителя кругу лиц, указанных в подразделах 2, 17 Регламента;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19.1.7.2.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несоответствие документов, указанных в подразделе 19 Регламента, по форме или содержанию требованиям законодательства Российской Федерации;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19.1.7.3.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несоответствие информации, которая содержится в документах, представленных заявителем, сведениям, полученным в результате межведомственного информационного взаимодействия;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19.1.7.4.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отзыв запроса по инициативе заявителя.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19.1.8.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Перечень административных процедур (действий) предоставления Услуги: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1) прием запроса и документов и (или) информации, необходимых для предоставления Услуги;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2) принятие решения о предоставлении (об отказе в предоставлении) Услуги;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3) предоставление результата предоставления Услуги.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19.1.9.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 административных процедур (действий) предоставления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с данным вариантом: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19.1.9.1.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 запроса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документов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(или) информации,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Услуги.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 и предварительная проверка запроса и документов и (или) информации, необходимых для предоставления Услуги, в том числе на предмет наличия основания для отказа в приеме документов, необходимых для предоставления Услуги, регистрация запроса или принятие решения об отказе в приеме документов, необходимых для предоставления Услуги.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Местом выполнения административного действия (процедуры) является РПГУ, Администрация, ВИС.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Срок выполнения административного действия (процедуры)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1(один) рабочий день.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 оформляется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Приложением 6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Регламенту.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запросу прилагаются документы, указанные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пункте 19.1.3 Регламента. 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Основания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отказа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приеме документов,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Услуги, указаны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пункте 19.1.5 Регламента.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 регистрируется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сроки, указанные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подразделе 13 Регламента.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 может быть подан заявителем (представителем заявителя) следующими способами: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посредством РПГУ,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лично, почтовым отправлением.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подаче запроса посредством РПГУ заявитель авторизуется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 посредством подтвержденной учетной записи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ЕСИА.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авторизации посредством подтвержденной учетной записи ЕСИА запрос считается подписанным простой электронной подписью заявителя (представителя заявителя, уполномоченного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подписание запроса).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подаче запроса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лично, почтовым отправлением должностное лицо, муниципальный служащий, работник Администрации устанавливает соответствие личности заявителя (представителя заявителя) документам, удостоверяющим личность, проверяет документы, подтверждающие полномочия представителя заявителя (при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подаче запроса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Администрацию должностным лицом, муниципальным служащим, работником Администрации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указанных документов снимается копия, которая заверяется подписью (печатью Администрации) (при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необходимости),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подаче запроса почтовым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отправлением представляются копии указанных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документов, заверенные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требованиями законодательства Российской Федерации).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Должностное лицо, муниципальный служащий, работник Администрации проверяют запрос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предмет наличия оснований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отказа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приеме документов,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Услуги, предусмотренных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пункте 19.1.5 Регламента.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наличии таких оснований должностное лицо, муниципальный служащий, работник Администрации формирует решение 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приеме документов,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Услуги, по форме согласно Приложению 4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Регламенту.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Указанное решение подписывается усиленной квалифицированной электронной подписью уполномоченного должностного лица Администрации,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 позднее первого рабочего дня, следующего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днем поступления запроса, направляется заявителю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Личный кабинет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РПГУ, по электронной почте, почтовым отправлением, выдается заявителю (представителю заявителя) лично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срок не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позднее 30 минут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момента получения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него документов.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случае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если такие основания отсутствуют, должностное лицо, муниципальный служащий, работник Администрации регистрируют запрос.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Услуга предусматривает возможность подачи запроса заявителем независимо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жительства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пребывания.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19.1.9.2.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Принятие решения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(об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предоставлении) Услуги.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Проверка отсутствия или наличия оснований для отказа в предоставлении Услуги, подготовка проекта решения о предоставлении (об отказе в предоставлении) Услуги.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Местом выполнения административного действия (процедуры) является Администрация, ВИС.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Срок выполнения административного действия (процедуры)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1 (один) рабочий день.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Основания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отказа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 указаны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пункте 19.1.7. Регламента.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Должностное лицо, муниципальный служащий, работник Администрации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основании собранного комплекта документов, определяет возможность предоставления Услуги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формирует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ВИС проект решения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 по форме согласно Приложению 1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Регламенту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ее предоставлении по форме согласно Приложению 2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Регламенту.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проекта решения о предоставлении (об отказе в предоставлении) Услуги.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Местом выполнения административного действия (процедуры) является Администрация, ВИС.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Срок выполнения административного действия (процедуры)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1 (один) рабочий день.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Уполномоченное должностное лицо Администрации рассматривает проект решения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предмет соответствия требованиям законодательства Российской Федерации,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том числе Регламента, полноты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качества предоставления Услуги,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осуществляет контроль сроков предоставления Услуги, подписывает проект решения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ее предоставлении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использованием усиленной квалифицированной электронной подписи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направляет должностному лицу, муниципальному служащему, работнику Администрации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выдачи (направления) результата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предоставления Услуги заявителю. 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Решение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(об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предоставлении) Услуги принимается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срок 2 (два) рабочих дня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даты получения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Администрацией всех сведений, необходимых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принятия соответствующего решения.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19.1.9.3.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результата предоставления Услуги.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Выдача (направление) результата предоставления Услуги заявителю посредством РПГУ.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Местом выполнения административного действия (процедуры) является РПГУ, Администрация, ВИС.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Срок выполнения административного действия (процедуры)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 тот же рабочий день.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Должностное лицо, муниципальный служащий, работник Администрации направляет результат предоставления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форме электронного документа, подписанного усиленной квалифицированной электронной подписью уполномоченного должностного лица Администрации,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Личный кабинет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Заявитель (представитель заявителя) уведомляется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получении результата предоставления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Личном кабинете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Заявитель (представитель заявителя) может получить результат предоставления Услуги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любом МФЦ Московской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виде распечатанного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бумажном носителе экземпляра электронного документа.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этом случае работником МФЦ распечатывается из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Модуля МФЦ ЕИС ОУ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бумажном носителе экземпляр электронного документа, который заверяется подписью уполномоченного работника МФЦ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печатью МФЦ.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Решение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(об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отказе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предоставлении) Услуги направляется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Личный кабинет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РПГУ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день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подписания.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Услуга предусматривает возможность получения результата предоставления Услуги заявителем независимо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жительства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пребывания.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2)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Выдача (направление) результата предоставления Услуги заявителю в Администрации лично, почтовым отправлением.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Местом выполнения административного действия (процедуры) является Администрация, ВИС.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Срок выполнения административного действия (процедуры)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 тот же рабочий день.</w:t>
      </w:r>
    </w:p>
    <w:p w:rsidR="005E6500" w:rsidRPr="005E6500" w:rsidRDefault="005E6500" w:rsidP="005E6500">
      <w:pPr>
        <w:suppressLineNumbers/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Администрации: заявитель (представитель заявителя) уведомляется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готовности к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выдаче результата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Администрации,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направлении результата Услуги почтовым отправлением. Результат предоставления Услуги направляется заявителю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день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подписания. Должностное лицо, муниципальный служащий, работник Администрации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выдаче результата предоставления Услуги проверяет документы, удостоверяющие личность заявителя (представителя заявителя),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документы, подтверждающие полномочия представителя заявителя (в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случае, если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получением результата предоставления Услуги обращается представитель заявителя). После установления личности заявителя (представителя заявителя) должностное лицо Администрации выдает заявителю (представителю заявителя) результат предоставления Услуги.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необходимости указываются иные действия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результата предоставления Услуги, например, подписание договора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т.д. Должностное лицо, муниципальный служащий, работник Администрации формирует расписку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выдаче результата предоставления Услуги, распечатывает ее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1 экземпляре, подписывает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передает ее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подпись заявителю (представителю заявителя) (данный экземпляр расписки хранится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Администрации). Либо должностное лицо, муниципальный служащий, работник Администрации направляет заявителю (представителю заявителя) результат предоставления Услуги почтовым отправлением. 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0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0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21" w:name="_Toc125717110"/>
      <w:bookmarkStart w:id="22" w:name="Par372"/>
      <w:bookmarkEnd w:id="21"/>
      <w:bookmarkEnd w:id="22"/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IV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. Формы контроля за исполнением Регламента</w:t>
      </w: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36"/>
          <w:szCs w:val="36"/>
        </w:rPr>
      </w:pPr>
      <w:bookmarkStart w:id="23" w:name="_Toc125717111"/>
      <w:bookmarkEnd w:id="23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lastRenderedPageBreak/>
        <w:t xml:space="preserve">20. Порядок осуществления текущего </w:t>
      </w:r>
      <w:proofErr w:type="gramStart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контроля за</w:t>
      </w:r>
      <w:proofErr w:type="gramEnd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 соблюдением</w:t>
      </w: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b/>
          <w:bCs/>
          <w:color w:val="000000"/>
          <w:sz w:val="36"/>
          <w:szCs w:val="36"/>
        </w:rPr>
      </w:pP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 xml:space="preserve">и исполнением ответственными должностными лицами Администрации положений Регламента и иных нормативных правовых актов Российской Федерации, нормативных правовых актов Московской области, 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lastRenderedPageBreak/>
        <w:t>устанавливающих требования к предоставлению Услуги, а также принятием ими решений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20.1. Текущий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соблюдением и исполнением ответственными должностными лицами Администрации положений Регламента и иных нормативных правовых актов Российской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Федерации, нормативных правовых актов Московской области, устанавливающих требования к предоставлению Услуги, а также принятием ими решений осуществляется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порядке, установленном организационно-распорядительным актом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20.2. Требованиями к порядку и формам текущего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 предоставлением Услуги являются: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20.2.1. Независимость.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20.2.2. Тщательность.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20.3. 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Независимость текущего контроля заключается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том, что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должностное лицо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уполномоченное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осуществление, не находится в служебной зависимости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должностного лица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участвующего в предоставлении Услуги,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том числе не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имеет близкого родства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свойства (родители, супруги, дети, братья, сестры,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братья, сестры, родители, дети супругов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супруги детей)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ним.</w:t>
      </w:r>
      <w:proofErr w:type="gramEnd"/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20.4. Должностные лица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осуществляющие текущий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 предоставлением Услуги, обязаны принимать меры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предотвращению конфликта интересов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20.5. Тщательность осуществления текущего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 предоставлением Услуги состоит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исполнении уполномоченными должностными лицами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обязанностей, предусмотренных настоящим подразделом.</w:t>
      </w: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24" w:name="_Toc125717112"/>
      <w:bookmarkEnd w:id="24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21. Порядок и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периодичность осуществления плановых и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внеплановых проверок полноты и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качества предоставления Услуги, в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том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 xml:space="preserve">числе порядок и формы </w:t>
      </w:r>
      <w:proofErr w:type="gramStart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контроля за</w:t>
      </w:r>
      <w:proofErr w:type="gramEnd"/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полнотой и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качеством предоставления Услуги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21.1. Порядок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периодичность осуществления плановых и внеплановых проверок полноты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качества предоставления Услуги,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том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числе порядок и формы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полнотой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качеством предоставления Услуги, устанавливаются организационно-распорядительным актом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21.2. При выявлении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ходе плановых и внеплановых проверок полноты и качества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Услуги нарушений исполнения положений законодательства Российской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Федерации, включая положения Регламента,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lastRenderedPageBreak/>
        <w:t>Администрацией</w:t>
      </w:r>
      <w:r w:rsidRPr="005E6500">
        <w:rPr>
          <w:rFonts w:ascii="Times New Roman" w:eastAsia="Times New Roman" w:hAnsi="Times New Roman" w:cs="Times New Roman"/>
          <w:color w:val="C9211E"/>
          <w:sz w:val="28"/>
          <w:szCs w:val="28"/>
        </w:rPr>
        <w:t xml:space="preserve">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принимаются меры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устранению таких нарушений в соответствии с законодательством Российской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Федерации.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b/>
          <w:bCs/>
          <w:color w:val="000000"/>
          <w:sz w:val="36"/>
          <w:szCs w:val="36"/>
        </w:rPr>
      </w:pPr>
      <w:bookmarkStart w:id="25" w:name="_Toc125717113"/>
      <w:bookmarkEnd w:id="25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lastRenderedPageBreak/>
        <w:t>22. Ответственность должностных лиц Администрации за решения и действия (бездействие), принимаемые (осуществляемые) ими в ходе предоставления Услуги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22.1. Должностным лицом Администрации, ответственным за предоставление Услуги, а также за соблюдение порядка предоставления Услуги, является руководитель структурного подразделения Администрации, непосредственно предоставляющего Услугу.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22.2. По результатам проведенных мониторинга и проверок, в случае выявления неправомерных решений, действий (бездействия) должностных лиц Администрации, и фактов нарушения прав и законных интересов заявителей, должностные лица Администрации несут ответственность в соответствии с законодательством Российской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Федерации. 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26" w:name="_Toc125717114"/>
      <w:bookmarkEnd w:id="26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 xml:space="preserve">23. Положения, характеризующие требования к порядку и формам </w:t>
      </w:r>
      <w:proofErr w:type="gramStart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контроля за</w:t>
      </w:r>
      <w:proofErr w:type="gramEnd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 предоставлением Услуги, в том числе со стороны граждан, их объединений и организаций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23.1. 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предоставлением Услуги осуществляется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порядке и формах, предусмотренными подразделами 20-22 Регламента.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23.2. 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порядком предоставления Услуги осуществляется в порядке, установленном распоряжением Министерства государственного управления, информационных технологий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связи Московской области от 30.10.2018 № 10-121/РВ «Об утверждении Положения 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осуществлении контроля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порядком предоставления государственных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муниципальных услуг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территории Московской области».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23.3. Граждане, их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объединения и организации для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осуществления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предоставлением Услуги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целью соблюдения порядка ее предоставления имеют право направлять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Министерство государственного управления, информационных технологий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связи Московской области обращения о нарушениях должностными лицами Администрации порядка предоставления Услуги, повлекших ее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непредставление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нарушением срока, установленного Регламентом.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23.4. 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Граждане, их объединения и организации для осуществления контроля за предоставлением Услуги имеют право направлять в 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</w:rPr>
        <w:t>Администрацию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МФЦ, Учредителю МФЦ индивидуальные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коллективные обращения с предложениями по совершенствованию порядка предоставления Услуги, а также жалобы и заявления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действия (бездействие) должностных лиц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работников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 и принятые ими решения, связанные с предоставлением Услуги.</w:t>
      </w:r>
      <w:proofErr w:type="gramEnd"/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23.5. 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предоставлением Услуги, в том числе со стороны граждан, их объединений и организаций, осуществляется посредством открытости деятельности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а также МФЦ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Услуги, получения полной, актуальной и достоверной информации о порядке предоставления Услуги и возможности досудебного рассмотрения обращений (жалоб)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процессе получения Услуги.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0"/>
        <w:rPr>
          <w:rFonts w:ascii="Times New Roman" w:eastAsia="MS Gothic" w:hAnsi="Times New Roman" w:cs="Tahoma"/>
          <w:b/>
          <w:bCs/>
          <w:color w:val="000000"/>
          <w:sz w:val="48"/>
          <w:szCs w:val="48"/>
        </w:rPr>
      </w:pPr>
      <w:bookmarkStart w:id="27" w:name="_Toc125717115"/>
      <w:bookmarkEnd w:id="27"/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lastRenderedPageBreak/>
        <w:t>V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. Досудебный (внесудебный) порядок обжалования решений и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действий (бездействия) Администрации, МФЦ, а также их должностных лиц, работников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28" w:name="_Toc125717116"/>
      <w:bookmarkEnd w:id="28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 xml:space="preserve">24. Способы информирования заявителей 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br/>
        <w:t>о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порядке досудебного (внесудебного) обжалования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24.1. 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Информирование заявителей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порядке досудебного (внесудебного) обжалования решений и действий (бездействия) Администрации, МФЦ,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их должностных лиц, работников осуществляется посредством размещения информации на стендах в местах предоставления Услуги,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официальных сайтах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МФЦ, Учредителя МФЦ, РПГУ,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ходе консультирования заявителей,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том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числе по телефону, электронной почте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личном приеме.</w:t>
      </w:r>
      <w:proofErr w:type="gramEnd"/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keepNext/>
        <w:spacing w:line="276" w:lineRule="auto"/>
        <w:ind w:firstLine="709"/>
        <w:jc w:val="center"/>
        <w:outlineLvl w:val="1"/>
        <w:rPr>
          <w:rFonts w:ascii="Times New Roman" w:eastAsia="MS Gothic" w:hAnsi="Times New Roman" w:cs="Tahoma"/>
          <w:color w:val="000000"/>
          <w:sz w:val="28"/>
          <w:szCs w:val="28"/>
        </w:rPr>
      </w:pPr>
      <w:bookmarkStart w:id="29" w:name="_anchor_96"/>
      <w:bookmarkStart w:id="30" w:name="_Toc125717117"/>
      <w:bookmarkEnd w:id="29"/>
      <w:bookmarkEnd w:id="30"/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25. Формы и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MS Gothic" w:hAnsi="Times New Roman" w:cs="Tahoma"/>
          <w:color w:val="000000"/>
          <w:sz w:val="28"/>
          <w:szCs w:val="28"/>
        </w:rPr>
        <w:t>способы подачи заявителями жалобы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25.1. 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Досудебное (внесудебное) обжалование решений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действий (бездействия) Администрации, МФЦ,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их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должностных лиц, работников осуществляется с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соблюдением требований, установленных Федеральным законом № 210-ФЗ,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порядке, установленном постановлением Правительства Московской области от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08.08.2013 № 601/33 «Об утверждении Положения об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особенностях подачи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рассмотрения жалоб на решения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действия (бездействие) исполнительных органов государственной власти Московской области, предоставляющих государственные услуги,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 их должностных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лиц, государственных гражданских служащих исполнительных органов государственной власти Московской области, а также многофункциональных центров предоставления государственных и муниципальных услуг Московской области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работников».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25.2. Жалоба подается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письменной форме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бумажном носителе (далее – 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письменной форме)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электронной форме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Администрацию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МФЦ, Учредителю МФЦ.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25.3. Прием жалоб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письменной форме осуществляется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Администрацией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МФЦ (в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месте, где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заявитель подавал запрос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получение Услуги, нарушение порядка которой обжалуется, либо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месте, где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заявителем получен результат предоставления указанной Услуги), Учредителем МФЦ (в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месте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фактического нахождения),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том числе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личном приеме. Жалоба в письменной форме может быть также направлена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почте.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25.4.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электронной форме жалоба может быть подана заявителем посредством: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25.4.1. Официального сайта Правительства Московской области в сети Интернет.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25.4.2. Официального сайта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 xml:space="preserve">Администрации,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МФЦ, Учредителя МФЦ в сети Интернет.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25.4.3. ЕПГУ, РПГУ,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исключением жалоб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решения и действия (бездействие) МФЦ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работников.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25.4.4. Федеральной государственной информационной системы, обеспечивающей процесс досудебного (внесудебного) обжалования решений и действий (бездействия), совершенных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 услуг,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исключением жалоб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решения и действия (бездействие) МФЦ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работников.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25.5. Жалоба, поступившая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Администрацию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МФЦ, Учредителю МФЦ подлежит рассмотрению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течение 15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(пятнадцати) рабочих дней со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дня ее регистрации, если более короткие сроки рассмотрения жалобы не установлены уполномоченным на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ее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рассмотрение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 xml:space="preserve">Администрацией,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МФЦ, Учредителем МФЦ.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случае обжалования отказа Администрации, должностного лица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 xml:space="preserve">, 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МФЦ, его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работника,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приеме документов у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заявителя либо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исправлении допущенных опечаток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ошибок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обжалования заявителем нарушения установленного срока таких исправлений жалоба рассматривается в течение 5 (пяти) рабочих дней со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дня ее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регистрации.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25.6. По результатам рассмотрения жалобы принимается одно из следующих решений: 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25.6.1. 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Жалоба удовлетворяется,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том числе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форме отмены принятого решения, исправления допущенных опечаток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ошибок в выданных в результате предоставления Услуги документах, возврата заявителю денежных средств, взимание которых не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предусмотрено нормативными правовыми актами Российской Федерации, нормативными правовыми актами Московской области.</w:t>
      </w:r>
      <w:proofErr w:type="gramEnd"/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25.6.2. В удовлетворении жалобы отказывается.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25.7. При удовлетворении жалобы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Администрация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, МФЦ, Учредитель МФЦ принимает исчерпывающие меры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устранению выявленных нарушений, в том числе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выдаче заявителю результата Услуги, не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позднее 5 (пяти) рабочих дней со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дня принятия решения, если иное не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установлено законодательством Российской Федерации.</w:t>
      </w:r>
    </w:p>
    <w:p w:rsidR="005E6500" w:rsidRPr="005E6500" w:rsidRDefault="005E6500" w:rsidP="005E6500">
      <w:pPr>
        <w:spacing w:after="56" w:line="264" w:lineRule="auto"/>
        <w:ind w:left="48" w:hanging="10"/>
        <w:jc w:val="both"/>
        <w:rPr>
          <w:rFonts w:ascii="Times New Roman" w:eastAsia="Times New Roman" w:hAnsi="Times New Roman" w:cs="Times New Roman"/>
          <w:color w:val="000000"/>
          <w:sz w:val="26"/>
        </w:rPr>
        <w:sectPr w:rsidR="005E6500" w:rsidRPr="005E6500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25.8. Не позднее дня, следующего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днем принятия решения, указанного в пункте 25.6 Регламента, заявителю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письменной форме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желанию заявителя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электронной форме направляется мотивированный ответ о результатах рассмотрения жалобы.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случае признания жалобы подлежащей удовлетворению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ответе заявителю дается информация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действиях, осуществляемых </w:t>
      </w:r>
      <w:r w:rsidRPr="005E6500"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  <w:t>Администрацией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,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целях незамедлительного устранения выявленных нарушений при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оказании Услуги,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приносятся извинения за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доставленные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неудобства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указывается информация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дальнейших действиях, которые необходимо совершить заявителю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целях получения Услуги.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25.9.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случае установления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ходе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результатам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преступления должностное лицо, работник Администрации, наделенные полномочиями по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жалоб, незамедлительно направляют имеющиеся материалы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прокуратуры.</w:t>
      </w:r>
    </w:p>
    <w:p w:rsidR="005E6500" w:rsidRPr="005E6500" w:rsidRDefault="005E6500" w:rsidP="005E650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</w:rPr>
      </w:pP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случае признания </w:t>
      </w:r>
      <w:proofErr w:type="gramStart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жалобы</w:t>
      </w:r>
      <w:proofErr w:type="gramEnd"/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подлежащей удовлетворению в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ответе заявителю даются аргументированные разъяснения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причинах принятого решения, а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информация о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 </w:t>
      </w:r>
      <w:r w:rsidRPr="005E6500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порядке обжалования принятого решения.</w:t>
      </w:r>
    </w:p>
    <w:p w:rsidR="00FA175A" w:rsidRDefault="00FA175A">
      <w:pPr>
        <w:pStyle w:val="LO-Normal1"/>
        <w:spacing w:after="0" w:line="276" w:lineRule="auto"/>
        <w:ind w:left="0" w:firstLine="709"/>
        <w:rPr>
          <w:sz w:val="28"/>
          <w:szCs w:val="28"/>
        </w:rPr>
      </w:pPr>
    </w:p>
    <w:sectPr w:rsidR="00FA175A">
      <w:type w:val="continuous"/>
      <w:pgSz w:w="11906" w:h="16838"/>
      <w:pgMar w:top="1693" w:right="850" w:bottom="1134" w:left="1134" w:header="1134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E32" w:rsidRDefault="00592E32">
      <w:pPr>
        <w:rPr>
          <w:rFonts w:hint="eastAsia"/>
        </w:rPr>
      </w:pPr>
      <w:r>
        <w:separator/>
      </w:r>
    </w:p>
  </w:endnote>
  <w:endnote w:type="continuationSeparator" w:id="0">
    <w:p w:rsidR="00592E32" w:rsidRDefault="00592E3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1"/>
    <w:family w:val="auto"/>
    <w:pitch w:val="default"/>
  </w:font>
  <w:font w:name="StarSymbol">
    <w:altName w:val="Arial Unicode MS"/>
    <w:charset w:val="01"/>
    <w:family w:val="auto"/>
    <w:pitch w:val="default"/>
  </w:font>
  <w:font w:name="Liberation Serif">
    <w:altName w:val="Times New Roman"/>
    <w:charset w:val="01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Mono">
    <w:altName w:val="Courier New"/>
    <w:charset w:val="01"/>
    <w:family w:val="modern"/>
    <w:pitch w:val="fixed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panose1 w:val="00000000000000000000"/>
    <w:charset w:val="00"/>
    <w:family w:val="roman"/>
    <w:notTrueType/>
    <w:pitch w:val="default"/>
  </w:font>
  <w:font w:name="Times New Roman;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E32" w:rsidRDefault="00592E32">
      <w:pPr>
        <w:rPr>
          <w:rFonts w:hint="eastAsia"/>
        </w:rPr>
      </w:pPr>
      <w:r>
        <w:separator/>
      </w:r>
    </w:p>
  </w:footnote>
  <w:footnote w:type="continuationSeparator" w:id="0">
    <w:p w:rsidR="00592E32" w:rsidRDefault="00592E32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5A" w:rsidRDefault="0082504F">
    <w:pPr>
      <w:pStyle w:val="aa"/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 xml:space="preserve"> PAGE </w:instrText>
    </w:r>
    <w:r>
      <w:rPr>
        <w:rFonts w:ascii="Times New Roman" w:hAnsi="Times New Roman"/>
        <w:sz w:val="28"/>
        <w:szCs w:val="28"/>
      </w:rPr>
      <w:fldChar w:fldCharType="separate"/>
    </w:r>
    <w:r w:rsidR="007C1E16">
      <w:rPr>
        <w:rFonts w:ascii="Times New Roman" w:hAnsi="Times New Roman"/>
        <w:noProof/>
        <w:sz w:val="28"/>
        <w:szCs w:val="28"/>
      </w:rPr>
      <w:t>2</w:t>
    </w:r>
    <w:r>
      <w:rPr>
        <w:rFonts w:ascii="Times New Roman" w:hAnsi="Times New Roman"/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5A" w:rsidRDefault="00FA175A">
    <w:pPr>
      <w:pStyle w:val="HeaderLeft"/>
      <w:jc w:val="center"/>
      <w:rPr>
        <w:rFonts w:hint="eastAsi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500" w:rsidRDefault="005E6500">
    <w:pPr>
      <w:pStyle w:val="aa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 w:rsidR="007C1E16">
      <w:rPr>
        <w:rFonts w:hint="eastAsia"/>
        <w:noProof/>
        <w:sz w:val="28"/>
        <w:szCs w:val="28"/>
      </w:rPr>
      <w:t>23</w:t>
    </w:r>
    <w:r>
      <w:rPr>
        <w:sz w:val="28"/>
        <w:szCs w:val="28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500" w:rsidRDefault="005E6500">
    <w:pPr>
      <w:pStyle w:val="HeaderLeft"/>
      <w:jc w:val="center"/>
    </w:pPr>
    <w:r>
      <w:fldChar w:fldCharType="begin"/>
    </w:r>
    <w:r>
      <w:instrText xml:space="preserve"> PAGE </w:instrText>
    </w:r>
    <w:r>
      <w:fldChar w:fldCharType="separate"/>
    </w:r>
    <w:r w:rsidR="007C1E16">
      <w:rPr>
        <w:rFonts w:hint="eastAsia"/>
        <w:noProof/>
      </w:rPr>
      <w:t>14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6402A"/>
    <w:multiLevelType w:val="multilevel"/>
    <w:tmpl w:val="B7AA9476"/>
    <w:lvl w:ilvl="0">
      <w:start w:val="1"/>
      <w:numFmt w:val="decimal"/>
      <w:pStyle w:val="podNumberItem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FEA35F9"/>
    <w:multiLevelType w:val="multilevel"/>
    <w:tmpl w:val="AD4A74E2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2">
    <w:nsid w:val="29055A62"/>
    <w:multiLevelType w:val="multilevel"/>
    <w:tmpl w:val="41CEC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>
    <w:nsid w:val="2D2A58D1"/>
    <w:multiLevelType w:val="multilevel"/>
    <w:tmpl w:val="476C769A"/>
    <w:lvl w:ilvl="0">
      <w:start w:val="4"/>
      <w:numFmt w:val="decimal"/>
      <w:lvlText w:val="%1."/>
      <w:lvlJc w:val="left"/>
      <w:pPr>
        <w:tabs>
          <w:tab w:val="num" w:pos="0"/>
        </w:tabs>
        <w:ind w:left="3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</w:abstractNum>
  <w:abstractNum w:abstractNumId="4">
    <w:nsid w:val="48442F2C"/>
    <w:multiLevelType w:val="multilevel"/>
    <w:tmpl w:val="E9006D70"/>
    <w:lvl w:ilvl="0">
      <w:start w:val="1"/>
      <w:numFmt w:val="bullet"/>
      <w:pStyle w:val="podNumberItemKeepWithN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StarSymbol" w:hAnsi="StarSymbol" w:cs="StarSymbol" w:hint="default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 w:hint="default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54493062"/>
    <w:multiLevelType w:val="multilevel"/>
    <w:tmpl w:val="D70C64AE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6">
    <w:nsid w:val="67F562BB"/>
    <w:multiLevelType w:val="multilevel"/>
    <w:tmpl w:val="CBB09512"/>
    <w:lvl w:ilvl="0">
      <w:start w:val="1"/>
      <w:numFmt w:val="decimal"/>
      <w:pStyle w:val="Tablecel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7835522A"/>
    <w:multiLevelType w:val="multilevel"/>
    <w:tmpl w:val="DE38C500"/>
    <w:lvl w:ilvl="0">
      <w:start w:val="1"/>
      <w:numFmt w:val="bullet"/>
      <w:pStyle w:val="podBulletItem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StarSymbol" w:hAnsi="StarSymbol" w:cs="StarSymbol" w:hint="default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 w:hint="default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7A6E143D"/>
    <w:multiLevelType w:val="multilevel"/>
    <w:tmpl w:val="2AD44AEC"/>
    <w:lvl w:ilvl="0">
      <w:start w:val="4"/>
      <w:numFmt w:val="decimal"/>
      <w:lvlText w:val="%1."/>
      <w:lvlJc w:val="left"/>
      <w:pPr>
        <w:tabs>
          <w:tab w:val="num" w:pos="0"/>
        </w:tabs>
        <w:ind w:left="3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</w:abstractNum>
  <w:num w:numId="1">
    <w:abstractNumId w:val="5"/>
  </w:num>
  <w:num w:numId="2">
    <w:abstractNumId w:val="7"/>
  </w:num>
  <w:num w:numId="3">
    <w:abstractNumId w:val="0"/>
  </w:num>
  <w:num w:numId="4">
    <w:abstractNumId w:val="8"/>
  </w:num>
  <w:num w:numId="5">
    <w:abstractNumId w:val="1"/>
  </w:num>
  <w:num w:numId="6">
    <w:abstractNumId w:val="4"/>
  </w:num>
  <w:num w:numId="7">
    <w:abstractNumId w:val="6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75A"/>
    <w:rsid w:val="00592E32"/>
    <w:rsid w:val="005E6500"/>
    <w:rsid w:val="007C1E16"/>
    <w:rsid w:val="0082504F"/>
    <w:rsid w:val="008D2882"/>
    <w:rsid w:val="00997BE8"/>
    <w:rsid w:val="00ED49E1"/>
    <w:rsid w:val="00FA1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Lucida Sans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 w:qFormat="1"/>
    <w:lsdException w:name="header" w:uiPriority="0"/>
    <w:lsdException w:name="caption" w:uiPriority="0" w:qFormat="1"/>
    <w:lsdException w:name="annotation reference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Heading"/>
    <w:next w:val="a0"/>
    <w:qFormat/>
    <w:pPr>
      <w:outlineLvl w:val="0"/>
    </w:pPr>
    <w:rPr>
      <w:rFonts w:ascii="Times New Roman" w:eastAsia="MS Gothic" w:hAnsi="Times New Roman" w:cs="Tahoma"/>
      <w:b/>
      <w:bCs/>
      <w:sz w:val="48"/>
      <w:szCs w:val="48"/>
    </w:rPr>
  </w:style>
  <w:style w:type="paragraph" w:styleId="2">
    <w:name w:val="heading 2"/>
    <w:basedOn w:val="Heading"/>
    <w:next w:val="a0"/>
    <w:qFormat/>
    <w:pPr>
      <w:outlineLvl w:val="1"/>
    </w:pPr>
    <w:rPr>
      <w:rFonts w:ascii="Times New Roman" w:eastAsia="MS Gothic" w:hAnsi="Times New Roman" w:cs="Tahoma"/>
      <w:b/>
      <w:bCs/>
      <w:sz w:val="36"/>
      <w:szCs w:val="36"/>
    </w:rPr>
  </w:style>
  <w:style w:type="paragraph" w:styleId="3">
    <w:name w:val="heading 3"/>
    <w:basedOn w:val="Heading"/>
    <w:next w:val="a0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4">
    <w:name w:val="heading 4"/>
    <w:basedOn w:val="Heading"/>
    <w:next w:val="a"/>
    <w:qFormat/>
    <w:pPr>
      <w:numPr>
        <w:ilvl w:val="3"/>
        <w:numId w:val="1"/>
      </w:numPr>
      <w:spacing w:before="120"/>
      <w:outlineLvl w:val="3"/>
    </w:pPr>
    <w:rPr>
      <w:b/>
      <w:bCs/>
      <w:i/>
      <w:iCs/>
      <w:color w:val="808080"/>
      <w:sz w:val="27"/>
      <w:szCs w:val="27"/>
    </w:rPr>
  </w:style>
  <w:style w:type="paragraph" w:styleId="5">
    <w:name w:val="heading 5"/>
    <w:basedOn w:val="Heading"/>
    <w:next w:val="a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6">
    <w:name w:val="heading 6"/>
    <w:basedOn w:val="Heading"/>
    <w:next w:val="a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PODNumberingSymbols">
    <w:name w:val="POD Numbering Symbols"/>
    <w:qFormat/>
  </w:style>
  <w:style w:type="character" w:customStyle="1" w:styleId="PODBulletSymbols">
    <w:name w:val="POD Bullet Symbols"/>
    <w:qFormat/>
    <w:rPr>
      <w:rFonts w:ascii="StarSymbol" w:eastAsia="StarSymbol" w:hAnsi="StarSymbol" w:cs="StarSymbol"/>
      <w:sz w:val="18"/>
      <w:szCs w:val="18"/>
    </w:rPr>
  </w:style>
  <w:style w:type="character" w:customStyle="1" w:styleId="WWCharLFO2LVL1">
    <w:name w:val="WW_CharLFO2LVL1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2">
    <w:name w:val="WW_CharLFO2LVL2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3">
    <w:name w:val="WW_CharLFO2LVL3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4">
    <w:name w:val="WW_CharLFO2LVL4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5">
    <w:name w:val="WW_CharLFO2LVL5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6">
    <w:name w:val="WW_CharLFO2LVL6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7">
    <w:name w:val="WW_CharLFO2LVL7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8">
    <w:name w:val="WW_CharLFO2LVL8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9">
    <w:name w:val="WW_CharLFO2LVL9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NumberingSymbols">
    <w:name w:val="Numbering Symbols"/>
    <w:qFormat/>
  </w:style>
  <w:style w:type="character" w:customStyle="1" w:styleId="a4">
    <w:name w:val="обычный приложения Знак"/>
    <w:basedOn w:val="a1"/>
    <w:qFormat/>
    <w:rPr>
      <w:rFonts w:ascii="Times New Roman" w:eastAsia="Calibri" w:hAnsi="Times New Roman"/>
      <w:b/>
      <w:sz w:val="24"/>
      <w:szCs w:val="24"/>
    </w:rPr>
  </w:style>
  <w:style w:type="character" w:customStyle="1" w:styleId="20">
    <w:name w:val="АР Прил 2 Знак"/>
    <w:basedOn w:val="a4"/>
    <w:qFormat/>
    <w:rPr>
      <w:rFonts w:ascii="Times New Roman" w:eastAsia="Calibri" w:hAnsi="Times New Roman"/>
      <w:b/>
      <w:sz w:val="24"/>
      <w:szCs w:val="24"/>
    </w:rPr>
  </w:style>
  <w:style w:type="character" w:customStyle="1" w:styleId="21">
    <w:name w:val="Заголовок 2 Знак"/>
    <w:basedOn w:val="a1"/>
    <w:qFormat/>
    <w:rPr>
      <w:rFonts w:ascii="Calibri Light" w:eastAsia="Times New Roman" w:hAnsi="Calibri Light"/>
      <w:b/>
      <w:bCs/>
      <w:color w:val="4472C4"/>
      <w:sz w:val="26"/>
      <w:szCs w:val="26"/>
    </w:rPr>
  </w:style>
  <w:style w:type="character" w:customStyle="1" w:styleId="2-">
    <w:name w:val="Рег. Заголовок 2-го уровня регламента Знак"/>
    <w:basedOn w:val="a1"/>
    <w:qFormat/>
    <w:rPr>
      <w:rFonts w:ascii="Times New Roman" w:eastAsia="Calibri" w:hAnsi="Times New Roman"/>
      <w:b/>
      <w:bCs/>
      <w:sz w:val="24"/>
      <w:szCs w:val="24"/>
    </w:rPr>
  </w:style>
  <w:style w:type="character" w:customStyle="1" w:styleId="a5">
    <w:name w:val="Без интервала Знак;Приложение АР Знак"/>
    <w:basedOn w:val="a1"/>
    <w:qFormat/>
    <w:rPr>
      <w:rFonts w:ascii="Times New Roman" w:hAnsi="Times New Roman"/>
      <w:b/>
      <w:bCs/>
      <w:iCs/>
      <w:sz w:val="24"/>
      <w:szCs w:val="24"/>
      <w:lang w:eastAsia="ru-RU"/>
    </w:rPr>
  </w:style>
  <w:style w:type="character" w:customStyle="1" w:styleId="10">
    <w:name w:val="АР Прил1 Знак"/>
    <w:basedOn w:val="a5"/>
    <w:qFormat/>
    <w:rPr>
      <w:rFonts w:ascii="Times New Roman" w:hAnsi="Times New Roman"/>
      <w:b w:val="0"/>
      <w:bCs/>
      <w:iCs/>
      <w:sz w:val="24"/>
      <w:szCs w:val="24"/>
      <w:lang w:eastAsia="ru-RU"/>
    </w:rPr>
  </w:style>
  <w:style w:type="character" w:customStyle="1" w:styleId="11">
    <w:name w:val="Заголовок 1 Знак"/>
    <w:basedOn w:val="a1"/>
    <w:qFormat/>
    <w:rPr>
      <w:rFonts w:ascii="Calibri Light" w:eastAsia="Times New Roman" w:hAnsi="Calibri Light"/>
      <w:color w:val="2F5496"/>
      <w:sz w:val="32"/>
      <w:szCs w:val="32"/>
    </w:rPr>
  </w:style>
  <w:style w:type="character" w:customStyle="1" w:styleId="12">
    <w:name w:val="Основной шрифт абзаца1"/>
    <w:qFormat/>
  </w:style>
  <w:style w:type="paragraph" w:customStyle="1" w:styleId="ParaKWN">
    <w:name w:val="ParaKWN"/>
    <w:basedOn w:val="a"/>
    <w:qFormat/>
    <w:pPr>
      <w:keepNext/>
    </w:pPr>
  </w:style>
  <w:style w:type="paragraph" w:customStyle="1" w:styleId="Heading">
    <w:name w:val="Heading"/>
    <w:basedOn w:val="a"/>
    <w:next w:val="a0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0">
    <w:name w:val="Body Text"/>
    <w:basedOn w:val="a"/>
    <w:pPr>
      <w:spacing w:after="140" w:line="276" w:lineRule="auto"/>
    </w:pPr>
  </w:style>
  <w:style w:type="paragraph" w:customStyle="1" w:styleId="podPageBreakBefore">
    <w:name w:val="podPageBreakBefore"/>
    <w:qFormat/>
    <w:pPr>
      <w:pageBreakBefore/>
    </w:pPr>
    <w:rPr>
      <w:sz w:val="4"/>
    </w:rPr>
  </w:style>
  <w:style w:type="paragraph" w:customStyle="1" w:styleId="podPageBreakAfter">
    <w:name w:val="podPageBreakAfter"/>
    <w:qFormat/>
    <w:rPr>
      <w:sz w:val="4"/>
    </w:rPr>
  </w:style>
  <w:style w:type="paragraph" w:customStyle="1" w:styleId="podColumnBreak">
    <w:name w:val="podColumnBreak"/>
    <w:qFormat/>
  </w:style>
  <w:style w:type="paragraph" w:customStyle="1" w:styleId="podBulletItem">
    <w:name w:val="podBulletItem"/>
    <w:basedOn w:val="a"/>
    <w:qFormat/>
    <w:pPr>
      <w:numPr>
        <w:numId w:val="2"/>
      </w:numPr>
    </w:pPr>
  </w:style>
  <w:style w:type="paragraph" w:customStyle="1" w:styleId="podNumberItem">
    <w:name w:val="podNumberItem"/>
    <w:basedOn w:val="a"/>
    <w:qFormat/>
    <w:pPr>
      <w:numPr>
        <w:numId w:val="3"/>
      </w:numPr>
    </w:pPr>
  </w:style>
  <w:style w:type="paragraph" w:customStyle="1" w:styleId="podBulletItemKeepWithNext">
    <w:name w:val="podBulletItemKeepWithNext"/>
    <w:basedOn w:val="a"/>
    <w:qFormat/>
    <w:pPr>
      <w:keepNext/>
      <w:tabs>
        <w:tab w:val="num" w:pos="720"/>
      </w:tabs>
      <w:ind w:left="720" w:hanging="360"/>
    </w:pPr>
  </w:style>
  <w:style w:type="paragraph" w:customStyle="1" w:styleId="podNumberItemKeepWithNext">
    <w:name w:val="podNumberItemKeepWithNext"/>
    <w:basedOn w:val="a"/>
    <w:qFormat/>
    <w:pPr>
      <w:keepNext/>
      <w:tabs>
        <w:tab w:val="num" w:pos="720"/>
      </w:tabs>
      <w:ind w:left="720" w:hanging="360"/>
    </w:pPr>
  </w:style>
  <w:style w:type="paragraph" w:customStyle="1" w:styleId="Tablecell">
    <w:name w:val="Table cell"/>
    <w:basedOn w:val="a"/>
    <w:qFormat/>
    <w:pPr>
      <w:suppressLineNumbers/>
    </w:pPr>
  </w:style>
  <w:style w:type="paragraph" w:customStyle="1" w:styleId="Tableheading">
    <w:name w:val="Table heading"/>
    <w:basedOn w:val="Tablecell"/>
    <w:qFormat/>
    <w:rPr>
      <w:b/>
      <w:bCs/>
    </w:rPr>
  </w:style>
  <w:style w:type="paragraph" w:customStyle="1" w:styleId="podTablePara">
    <w:name w:val="podTablePara"/>
    <w:basedOn w:val="Tablecell"/>
    <w:qFormat/>
    <w:rPr>
      <w:sz w:val="16"/>
    </w:rPr>
  </w:style>
  <w:style w:type="paragraph" w:customStyle="1" w:styleId="podTableParaBold">
    <w:name w:val="podTableParaBold"/>
    <w:basedOn w:val="Tablecell"/>
    <w:qFormat/>
    <w:rPr>
      <w:b/>
      <w:bCs/>
      <w:sz w:val="16"/>
    </w:rPr>
  </w:style>
  <w:style w:type="paragraph" w:customStyle="1" w:styleId="podTableParaRight">
    <w:name w:val="podTableParaRight"/>
    <w:basedOn w:val="Tablecell"/>
    <w:qFormat/>
    <w:pPr>
      <w:jc w:val="right"/>
    </w:pPr>
    <w:rPr>
      <w:sz w:val="16"/>
    </w:rPr>
  </w:style>
  <w:style w:type="paragraph" w:customStyle="1" w:styleId="podTableParaBoldRight">
    <w:name w:val="podTableParaBoldRight"/>
    <w:basedOn w:val="Tablecell"/>
    <w:qFormat/>
    <w:pPr>
      <w:jc w:val="right"/>
    </w:pPr>
    <w:rPr>
      <w:b/>
      <w:bCs/>
      <w:sz w:val="16"/>
    </w:rPr>
  </w:style>
  <w:style w:type="paragraph" w:styleId="a6">
    <w:name w:val="List"/>
    <w:basedOn w:val="a0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3">
    <w:name w:val="Обычная таблица1"/>
    <w:qFormat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LO-Normal1">
    <w:name w:val="LO-Normal1"/>
    <w:qFormat/>
    <w:pPr>
      <w:spacing w:after="56" w:line="266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a8">
    <w:name w:val="обычный приложения"/>
    <w:basedOn w:val="a"/>
    <w:qFormat/>
    <w:pPr>
      <w:jc w:val="center"/>
    </w:pPr>
    <w:rPr>
      <w:rFonts w:ascii="Times New Roman" w:eastAsia="Calibri" w:hAnsi="Times New Roman"/>
      <w:b/>
    </w:rPr>
  </w:style>
  <w:style w:type="paragraph" w:customStyle="1" w:styleId="22">
    <w:name w:val="АР Прил 2"/>
    <w:basedOn w:val="a8"/>
    <w:qFormat/>
  </w:style>
  <w:style w:type="paragraph" w:customStyle="1" w:styleId="2-0">
    <w:name w:val="Рег. Заголовок 2-го уровня регламента"/>
    <w:basedOn w:val="a"/>
    <w:qFormat/>
    <w:pPr>
      <w:jc w:val="center"/>
      <w:outlineLvl w:val="1"/>
    </w:pPr>
    <w:rPr>
      <w:rFonts w:ascii="Times New Roman" w:eastAsia="Calibri" w:hAnsi="Times New Roman"/>
      <w:b/>
      <w:bCs/>
    </w:rPr>
  </w:style>
  <w:style w:type="paragraph" w:styleId="a9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TableHeading0">
    <w:name w:val="Table Heading"/>
    <w:basedOn w:val="TableContents"/>
    <w:qFormat/>
    <w:pPr>
      <w:jc w:val="center"/>
    </w:pPr>
    <w:rPr>
      <w:b/>
      <w:bCs/>
    </w:rPr>
  </w:style>
  <w:style w:type="paragraph" w:customStyle="1" w:styleId="NoSpacing">
    <w:name w:val="No Spacing;Приложение АР"/>
    <w:basedOn w:val="1"/>
    <w:next w:val="2-0"/>
    <w:qFormat/>
    <w:pPr>
      <w:spacing w:after="240"/>
      <w:jc w:val="right"/>
    </w:pPr>
    <w:rPr>
      <w:iCs/>
      <w:sz w:val="24"/>
    </w:rPr>
  </w:style>
  <w:style w:type="paragraph" w:customStyle="1" w:styleId="14">
    <w:name w:val="АР Прил1"/>
    <w:basedOn w:val="NoSpacing"/>
    <w:qFormat/>
    <w:pPr>
      <w:spacing w:after="0"/>
      <w:ind w:firstLine="4820"/>
    </w:pPr>
  </w:style>
  <w:style w:type="paragraph" w:customStyle="1" w:styleId="15">
    <w:name w:val="Сетка таблицы1"/>
    <w:basedOn w:val="13"/>
    <w:qFormat/>
  </w:style>
  <w:style w:type="paragraph" w:customStyle="1" w:styleId="PreformattedText">
    <w:name w:val="Preformatted Text"/>
    <w:basedOn w:val="a"/>
    <w:qFormat/>
    <w:rPr>
      <w:rFonts w:ascii="Liberation Mono" w:hAnsi="Liberation Mono" w:cs="Liberation Mono"/>
      <w:sz w:val="20"/>
      <w:szCs w:val="20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a">
    <w:name w:val="header"/>
    <w:basedOn w:val="HeaderandFooter"/>
  </w:style>
  <w:style w:type="paragraph" w:customStyle="1" w:styleId="HeaderLeft">
    <w:name w:val="Header Left"/>
    <w:basedOn w:val="aa"/>
    <w:qFormat/>
  </w:style>
  <w:style w:type="paragraph" w:customStyle="1" w:styleId="LO-Normal">
    <w:name w:val="LO-Normal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LO-Normal0">
    <w:name w:val="LO-Normal0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numbering" w:customStyle="1" w:styleId="podBulletedList">
    <w:name w:val="podBulletedList"/>
    <w:qFormat/>
  </w:style>
  <w:style w:type="numbering" w:customStyle="1" w:styleId="podNumberedList">
    <w:name w:val="podNumberedList"/>
    <w:qFormat/>
  </w:style>
  <w:style w:type="paragraph" w:styleId="ab">
    <w:name w:val="Balloon Text"/>
    <w:basedOn w:val="a"/>
    <w:link w:val="ac"/>
    <w:uiPriority w:val="99"/>
    <w:semiHidden/>
    <w:unhideWhenUsed/>
    <w:rsid w:val="005E6500"/>
    <w:rPr>
      <w:rFonts w:ascii="Tahoma" w:hAnsi="Tahoma" w:cs="Mangal"/>
      <w:sz w:val="16"/>
      <w:szCs w:val="14"/>
    </w:rPr>
  </w:style>
  <w:style w:type="character" w:customStyle="1" w:styleId="ac">
    <w:name w:val="Текст выноски Знак"/>
    <w:basedOn w:val="a1"/>
    <w:link w:val="ab"/>
    <w:uiPriority w:val="99"/>
    <w:semiHidden/>
    <w:rsid w:val="005E6500"/>
    <w:rPr>
      <w:rFonts w:ascii="Tahoma" w:hAnsi="Tahoma" w:cs="Mangal"/>
      <w:sz w:val="16"/>
      <w:szCs w:val="14"/>
    </w:rPr>
  </w:style>
  <w:style w:type="numbering" w:customStyle="1" w:styleId="16">
    <w:name w:val="Нет списка1"/>
    <w:next w:val="a3"/>
    <w:uiPriority w:val="99"/>
    <w:semiHidden/>
    <w:unhideWhenUsed/>
    <w:rsid w:val="005E6500"/>
  </w:style>
  <w:style w:type="character" w:customStyle="1" w:styleId="ad">
    <w:name w:val="Основной текст Знак"/>
    <w:basedOn w:val="a1"/>
    <w:qFormat/>
    <w:rsid w:val="005E6500"/>
  </w:style>
  <w:style w:type="character" w:styleId="ae">
    <w:name w:val="annotation reference"/>
    <w:basedOn w:val="a1"/>
    <w:qFormat/>
    <w:rsid w:val="005E6500"/>
    <w:rPr>
      <w:rFonts w:ascii="Times New Roman" w:eastAsia="Times New Roman" w:hAnsi="Times New Roman" w:cs="Times New Roman"/>
      <w:sz w:val="16"/>
      <w:szCs w:val="16"/>
    </w:rPr>
  </w:style>
  <w:style w:type="character" w:customStyle="1" w:styleId="af">
    <w:name w:val="Текст примечания Знак"/>
    <w:basedOn w:val="a1"/>
    <w:qFormat/>
    <w:rsid w:val="005E6500"/>
    <w:rPr>
      <w:rFonts w:cs="Mangal"/>
      <w:sz w:val="18"/>
      <w:szCs w:val="18"/>
    </w:rPr>
  </w:style>
  <w:style w:type="character" w:customStyle="1" w:styleId="af0">
    <w:name w:val="Верхний колонтитул Знак"/>
    <w:basedOn w:val="a1"/>
    <w:qFormat/>
    <w:rsid w:val="005E6500"/>
    <w:rPr>
      <w:rFonts w:ascii="Times New Roman" w:eastAsia="Times New Roman" w:hAnsi="Times New Roman" w:cs="Times New Roman"/>
    </w:rPr>
  </w:style>
  <w:style w:type="paragraph" w:customStyle="1" w:styleId="LO-Normal3">
    <w:name w:val="LO-Normal3"/>
    <w:qFormat/>
    <w:rsid w:val="005E6500"/>
    <w:pPr>
      <w:spacing w:after="56" w:line="266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af1">
    <w:name w:val="annotation text"/>
    <w:basedOn w:val="a"/>
    <w:link w:val="17"/>
    <w:qFormat/>
    <w:rsid w:val="005E6500"/>
    <w:pPr>
      <w:spacing w:after="56" w:line="264" w:lineRule="auto"/>
      <w:ind w:left="48" w:hanging="10"/>
      <w:jc w:val="both"/>
    </w:pPr>
    <w:rPr>
      <w:rFonts w:ascii="Times New Roman" w:eastAsia="Times New Roman" w:hAnsi="Times New Roman" w:cs="Mangal"/>
      <w:color w:val="000000"/>
      <w:sz w:val="20"/>
      <w:szCs w:val="18"/>
    </w:rPr>
  </w:style>
  <w:style w:type="character" w:customStyle="1" w:styleId="17">
    <w:name w:val="Текст примечания Знак1"/>
    <w:basedOn w:val="a1"/>
    <w:link w:val="af1"/>
    <w:rsid w:val="005E6500"/>
    <w:rPr>
      <w:rFonts w:ascii="Times New Roman" w:eastAsia="Times New Roman" w:hAnsi="Times New Roman" w:cs="Mangal"/>
      <w:color w:val="000000"/>
      <w:sz w:val="20"/>
      <w:szCs w:val="18"/>
    </w:rPr>
  </w:style>
  <w:style w:type="numbering" w:customStyle="1" w:styleId="podBulletedList1">
    <w:name w:val="podBulletedList1"/>
    <w:qFormat/>
    <w:rsid w:val="005E6500"/>
  </w:style>
  <w:style w:type="numbering" w:customStyle="1" w:styleId="podNumberedList1">
    <w:name w:val="podNumberedList1"/>
    <w:qFormat/>
    <w:rsid w:val="005E65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Lucida Sans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 w:qFormat="1"/>
    <w:lsdException w:name="header" w:uiPriority="0"/>
    <w:lsdException w:name="caption" w:uiPriority="0" w:qFormat="1"/>
    <w:lsdException w:name="annotation reference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Heading"/>
    <w:next w:val="a0"/>
    <w:qFormat/>
    <w:pPr>
      <w:outlineLvl w:val="0"/>
    </w:pPr>
    <w:rPr>
      <w:rFonts w:ascii="Times New Roman" w:eastAsia="MS Gothic" w:hAnsi="Times New Roman" w:cs="Tahoma"/>
      <w:b/>
      <w:bCs/>
      <w:sz w:val="48"/>
      <w:szCs w:val="48"/>
    </w:rPr>
  </w:style>
  <w:style w:type="paragraph" w:styleId="2">
    <w:name w:val="heading 2"/>
    <w:basedOn w:val="Heading"/>
    <w:next w:val="a0"/>
    <w:qFormat/>
    <w:pPr>
      <w:outlineLvl w:val="1"/>
    </w:pPr>
    <w:rPr>
      <w:rFonts w:ascii="Times New Roman" w:eastAsia="MS Gothic" w:hAnsi="Times New Roman" w:cs="Tahoma"/>
      <w:b/>
      <w:bCs/>
      <w:sz w:val="36"/>
      <w:szCs w:val="36"/>
    </w:rPr>
  </w:style>
  <w:style w:type="paragraph" w:styleId="3">
    <w:name w:val="heading 3"/>
    <w:basedOn w:val="Heading"/>
    <w:next w:val="a0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4">
    <w:name w:val="heading 4"/>
    <w:basedOn w:val="Heading"/>
    <w:next w:val="a"/>
    <w:qFormat/>
    <w:pPr>
      <w:numPr>
        <w:ilvl w:val="3"/>
        <w:numId w:val="1"/>
      </w:numPr>
      <w:spacing w:before="120"/>
      <w:outlineLvl w:val="3"/>
    </w:pPr>
    <w:rPr>
      <w:b/>
      <w:bCs/>
      <w:i/>
      <w:iCs/>
      <w:color w:val="808080"/>
      <w:sz w:val="27"/>
      <w:szCs w:val="27"/>
    </w:rPr>
  </w:style>
  <w:style w:type="paragraph" w:styleId="5">
    <w:name w:val="heading 5"/>
    <w:basedOn w:val="Heading"/>
    <w:next w:val="a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6">
    <w:name w:val="heading 6"/>
    <w:basedOn w:val="Heading"/>
    <w:next w:val="a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PODNumberingSymbols">
    <w:name w:val="POD Numbering Symbols"/>
    <w:qFormat/>
  </w:style>
  <w:style w:type="character" w:customStyle="1" w:styleId="PODBulletSymbols">
    <w:name w:val="POD Bullet Symbols"/>
    <w:qFormat/>
    <w:rPr>
      <w:rFonts w:ascii="StarSymbol" w:eastAsia="StarSymbol" w:hAnsi="StarSymbol" w:cs="StarSymbol"/>
      <w:sz w:val="18"/>
      <w:szCs w:val="18"/>
    </w:rPr>
  </w:style>
  <w:style w:type="character" w:customStyle="1" w:styleId="WWCharLFO2LVL1">
    <w:name w:val="WW_CharLFO2LVL1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2">
    <w:name w:val="WW_CharLFO2LVL2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3">
    <w:name w:val="WW_CharLFO2LVL3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4">
    <w:name w:val="WW_CharLFO2LVL4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5">
    <w:name w:val="WW_CharLFO2LVL5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6">
    <w:name w:val="WW_CharLFO2LVL6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7">
    <w:name w:val="WW_CharLFO2LVL7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8">
    <w:name w:val="WW_CharLFO2LVL8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9">
    <w:name w:val="WW_CharLFO2LVL9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NumberingSymbols">
    <w:name w:val="Numbering Symbols"/>
    <w:qFormat/>
  </w:style>
  <w:style w:type="character" w:customStyle="1" w:styleId="a4">
    <w:name w:val="обычный приложения Знак"/>
    <w:basedOn w:val="a1"/>
    <w:qFormat/>
    <w:rPr>
      <w:rFonts w:ascii="Times New Roman" w:eastAsia="Calibri" w:hAnsi="Times New Roman"/>
      <w:b/>
      <w:sz w:val="24"/>
      <w:szCs w:val="24"/>
    </w:rPr>
  </w:style>
  <w:style w:type="character" w:customStyle="1" w:styleId="20">
    <w:name w:val="АР Прил 2 Знак"/>
    <w:basedOn w:val="a4"/>
    <w:qFormat/>
    <w:rPr>
      <w:rFonts w:ascii="Times New Roman" w:eastAsia="Calibri" w:hAnsi="Times New Roman"/>
      <w:b/>
      <w:sz w:val="24"/>
      <w:szCs w:val="24"/>
    </w:rPr>
  </w:style>
  <w:style w:type="character" w:customStyle="1" w:styleId="21">
    <w:name w:val="Заголовок 2 Знак"/>
    <w:basedOn w:val="a1"/>
    <w:qFormat/>
    <w:rPr>
      <w:rFonts w:ascii="Calibri Light" w:eastAsia="Times New Roman" w:hAnsi="Calibri Light"/>
      <w:b/>
      <w:bCs/>
      <w:color w:val="4472C4"/>
      <w:sz w:val="26"/>
      <w:szCs w:val="26"/>
    </w:rPr>
  </w:style>
  <w:style w:type="character" w:customStyle="1" w:styleId="2-">
    <w:name w:val="Рег. Заголовок 2-го уровня регламента Знак"/>
    <w:basedOn w:val="a1"/>
    <w:qFormat/>
    <w:rPr>
      <w:rFonts w:ascii="Times New Roman" w:eastAsia="Calibri" w:hAnsi="Times New Roman"/>
      <w:b/>
      <w:bCs/>
      <w:sz w:val="24"/>
      <w:szCs w:val="24"/>
    </w:rPr>
  </w:style>
  <w:style w:type="character" w:customStyle="1" w:styleId="a5">
    <w:name w:val="Без интервала Знак;Приложение АР Знак"/>
    <w:basedOn w:val="a1"/>
    <w:qFormat/>
    <w:rPr>
      <w:rFonts w:ascii="Times New Roman" w:hAnsi="Times New Roman"/>
      <w:b/>
      <w:bCs/>
      <w:iCs/>
      <w:sz w:val="24"/>
      <w:szCs w:val="24"/>
      <w:lang w:eastAsia="ru-RU"/>
    </w:rPr>
  </w:style>
  <w:style w:type="character" w:customStyle="1" w:styleId="10">
    <w:name w:val="АР Прил1 Знак"/>
    <w:basedOn w:val="a5"/>
    <w:qFormat/>
    <w:rPr>
      <w:rFonts w:ascii="Times New Roman" w:hAnsi="Times New Roman"/>
      <w:b w:val="0"/>
      <w:bCs/>
      <w:iCs/>
      <w:sz w:val="24"/>
      <w:szCs w:val="24"/>
      <w:lang w:eastAsia="ru-RU"/>
    </w:rPr>
  </w:style>
  <w:style w:type="character" w:customStyle="1" w:styleId="11">
    <w:name w:val="Заголовок 1 Знак"/>
    <w:basedOn w:val="a1"/>
    <w:qFormat/>
    <w:rPr>
      <w:rFonts w:ascii="Calibri Light" w:eastAsia="Times New Roman" w:hAnsi="Calibri Light"/>
      <w:color w:val="2F5496"/>
      <w:sz w:val="32"/>
      <w:szCs w:val="32"/>
    </w:rPr>
  </w:style>
  <w:style w:type="character" w:customStyle="1" w:styleId="12">
    <w:name w:val="Основной шрифт абзаца1"/>
    <w:qFormat/>
  </w:style>
  <w:style w:type="paragraph" w:customStyle="1" w:styleId="ParaKWN">
    <w:name w:val="ParaKWN"/>
    <w:basedOn w:val="a"/>
    <w:qFormat/>
    <w:pPr>
      <w:keepNext/>
    </w:pPr>
  </w:style>
  <w:style w:type="paragraph" w:customStyle="1" w:styleId="Heading">
    <w:name w:val="Heading"/>
    <w:basedOn w:val="a"/>
    <w:next w:val="a0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0">
    <w:name w:val="Body Text"/>
    <w:basedOn w:val="a"/>
    <w:pPr>
      <w:spacing w:after="140" w:line="276" w:lineRule="auto"/>
    </w:pPr>
  </w:style>
  <w:style w:type="paragraph" w:customStyle="1" w:styleId="podPageBreakBefore">
    <w:name w:val="podPageBreakBefore"/>
    <w:qFormat/>
    <w:pPr>
      <w:pageBreakBefore/>
    </w:pPr>
    <w:rPr>
      <w:sz w:val="4"/>
    </w:rPr>
  </w:style>
  <w:style w:type="paragraph" w:customStyle="1" w:styleId="podPageBreakAfter">
    <w:name w:val="podPageBreakAfter"/>
    <w:qFormat/>
    <w:rPr>
      <w:sz w:val="4"/>
    </w:rPr>
  </w:style>
  <w:style w:type="paragraph" w:customStyle="1" w:styleId="podColumnBreak">
    <w:name w:val="podColumnBreak"/>
    <w:qFormat/>
  </w:style>
  <w:style w:type="paragraph" w:customStyle="1" w:styleId="podBulletItem">
    <w:name w:val="podBulletItem"/>
    <w:basedOn w:val="a"/>
    <w:qFormat/>
    <w:pPr>
      <w:numPr>
        <w:numId w:val="2"/>
      </w:numPr>
    </w:pPr>
  </w:style>
  <w:style w:type="paragraph" w:customStyle="1" w:styleId="podNumberItem">
    <w:name w:val="podNumberItem"/>
    <w:basedOn w:val="a"/>
    <w:qFormat/>
    <w:pPr>
      <w:numPr>
        <w:numId w:val="3"/>
      </w:numPr>
    </w:pPr>
  </w:style>
  <w:style w:type="paragraph" w:customStyle="1" w:styleId="podBulletItemKeepWithNext">
    <w:name w:val="podBulletItemKeepWithNext"/>
    <w:basedOn w:val="a"/>
    <w:qFormat/>
    <w:pPr>
      <w:keepNext/>
      <w:tabs>
        <w:tab w:val="num" w:pos="720"/>
      </w:tabs>
      <w:ind w:left="720" w:hanging="360"/>
    </w:pPr>
  </w:style>
  <w:style w:type="paragraph" w:customStyle="1" w:styleId="podNumberItemKeepWithNext">
    <w:name w:val="podNumberItemKeepWithNext"/>
    <w:basedOn w:val="a"/>
    <w:qFormat/>
    <w:pPr>
      <w:keepNext/>
      <w:tabs>
        <w:tab w:val="num" w:pos="720"/>
      </w:tabs>
      <w:ind w:left="720" w:hanging="360"/>
    </w:pPr>
  </w:style>
  <w:style w:type="paragraph" w:customStyle="1" w:styleId="Tablecell">
    <w:name w:val="Table cell"/>
    <w:basedOn w:val="a"/>
    <w:qFormat/>
    <w:pPr>
      <w:suppressLineNumbers/>
    </w:pPr>
  </w:style>
  <w:style w:type="paragraph" w:customStyle="1" w:styleId="Tableheading">
    <w:name w:val="Table heading"/>
    <w:basedOn w:val="Tablecell"/>
    <w:qFormat/>
    <w:rPr>
      <w:b/>
      <w:bCs/>
    </w:rPr>
  </w:style>
  <w:style w:type="paragraph" w:customStyle="1" w:styleId="podTablePara">
    <w:name w:val="podTablePara"/>
    <w:basedOn w:val="Tablecell"/>
    <w:qFormat/>
    <w:rPr>
      <w:sz w:val="16"/>
    </w:rPr>
  </w:style>
  <w:style w:type="paragraph" w:customStyle="1" w:styleId="podTableParaBold">
    <w:name w:val="podTableParaBold"/>
    <w:basedOn w:val="Tablecell"/>
    <w:qFormat/>
    <w:rPr>
      <w:b/>
      <w:bCs/>
      <w:sz w:val="16"/>
    </w:rPr>
  </w:style>
  <w:style w:type="paragraph" w:customStyle="1" w:styleId="podTableParaRight">
    <w:name w:val="podTableParaRight"/>
    <w:basedOn w:val="Tablecell"/>
    <w:qFormat/>
    <w:pPr>
      <w:jc w:val="right"/>
    </w:pPr>
    <w:rPr>
      <w:sz w:val="16"/>
    </w:rPr>
  </w:style>
  <w:style w:type="paragraph" w:customStyle="1" w:styleId="podTableParaBoldRight">
    <w:name w:val="podTableParaBoldRight"/>
    <w:basedOn w:val="Tablecell"/>
    <w:qFormat/>
    <w:pPr>
      <w:jc w:val="right"/>
    </w:pPr>
    <w:rPr>
      <w:b/>
      <w:bCs/>
      <w:sz w:val="16"/>
    </w:rPr>
  </w:style>
  <w:style w:type="paragraph" w:styleId="a6">
    <w:name w:val="List"/>
    <w:basedOn w:val="a0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3">
    <w:name w:val="Обычная таблица1"/>
    <w:qFormat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LO-Normal1">
    <w:name w:val="LO-Normal1"/>
    <w:qFormat/>
    <w:pPr>
      <w:spacing w:after="56" w:line="266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a8">
    <w:name w:val="обычный приложения"/>
    <w:basedOn w:val="a"/>
    <w:qFormat/>
    <w:pPr>
      <w:jc w:val="center"/>
    </w:pPr>
    <w:rPr>
      <w:rFonts w:ascii="Times New Roman" w:eastAsia="Calibri" w:hAnsi="Times New Roman"/>
      <w:b/>
    </w:rPr>
  </w:style>
  <w:style w:type="paragraph" w:customStyle="1" w:styleId="22">
    <w:name w:val="АР Прил 2"/>
    <w:basedOn w:val="a8"/>
    <w:qFormat/>
  </w:style>
  <w:style w:type="paragraph" w:customStyle="1" w:styleId="2-0">
    <w:name w:val="Рег. Заголовок 2-го уровня регламента"/>
    <w:basedOn w:val="a"/>
    <w:qFormat/>
    <w:pPr>
      <w:jc w:val="center"/>
      <w:outlineLvl w:val="1"/>
    </w:pPr>
    <w:rPr>
      <w:rFonts w:ascii="Times New Roman" w:eastAsia="Calibri" w:hAnsi="Times New Roman"/>
      <w:b/>
      <w:bCs/>
    </w:rPr>
  </w:style>
  <w:style w:type="paragraph" w:styleId="a9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TableHeading0">
    <w:name w:val="Table Heading"/>
    <w:basedOn w:val="TableContents"/>
    <w:qFormat/>
    <w:pPr>
      <w:jc w:val="center"/>
    </w:pPr>
    <w:rPr>
      <w:b/>
      <w:bCs/>
    </w:rPr>
  </w:style>
  <w:style w:type="paragraph" w:customStyle="1" w:styleId="NoSpacing">
    <w:name w:val="No Spacing;Приложение АР"/>
    <w:basedOn w:val="1"/>
    <w:next w:val="2-0"/>
    <w:qFormat/>
    <w:pPr>
      <w:spacing w:after="240"/>
      <w:jc w:val="right"/>
    </w:pPr>
    <w:rPr>
      <w:iCs/>
      <w:sz w:val="24"/>
    </w:rPr>
  </w:style>
  <w:style w:type="paragraph" w:customStyle="1" w:styleId="14">
    <w:name w:val="АР Прил1"/>
    <w:basedOn w:val="NoSpacing"/>
    <w:qFormat/>
    <w:pPr>
      <w:spacing w:after="0"/>
      <w:ind w:firstLine="4820"/>
    </w:pPr>
  </w:style>
  <w:style w:type="paragraph" w:customStyle="1" w:styleId="15">
    <w:name w:val="Сетка таблицы1"/>
    <w:basedOn w:val="13"/>
    <w:qFormat/>
  </w:style>
  <w:style w:type="paragraph" w:customStyle="1" w:styleId="PreformattedText">
    <w:name w:val="Preformatted Text"/>
    <w:basedOn w:val="a"/>
    <w:qFormat/>
    <w:rPr>
      <w:rFonts w:ascii="Liberation Mono" w:hAnsi="Liberation Mono" w:cs="Liberation Mono"/>
      <w:sz w:val="20"/>
      <w:szCs w:val="20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a">
    <w:name w:val="header"/>
    <w:basedOn w:val="HeaderandFooter"/>
  </w:style>
  <w:style w:type="paragraph" w:customStyle="1" w:styleId="HeaderLeft">
    <w:name w:val="Header Left"/>
    <w:basedOn w:val="aa"/>
    <w:qFormat/>
  </w:style>
  <w:style w:type="paragraph" w:customStyle="1" w:styleId="LO-Normal">
    <w:name w:val="LO-Normal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LO-Normal0">
    <w:name w:val="LO-Normal0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numbering" w:customStyle="1" w:styleId="podBulletedList">
    <w:name w:val="podBulletedList"/>
    <w:qFormat/>
  </w:style>
  <w:style w:type="numbering" w:customStyle="1" w:styleId="podNumberedList">
    <w:name w:val="podNumberedList"/>
    <w:qFormat/>
  </w:style>
  <w:style w:type="paragraph" w:styleId="ab">
    <w:name w:val="Balloon Text"/>
    <w:basedOn w:val="a"/>
    <w:link w:val="ac"/>
    <w:uiPriority w:val="99"/>
    <w:semiHidden/>
    <w:unhideWhenUsed/>
    <w:rsid w:val="005E6500"/>
    <w:rPr>
      <w:rFonts w:ascii="Tahoma" w:hAnsi="Tahoma" w:cs="Mangal"/>
      <w:sz w:val="16"/>
      <w:szCs w:val="14"/>
    </w:rPr>
  </w:style>
  <w:style w:type="character" w:customStyle="1" w:styleId="ac">
    <w:name w:val="Текст выноски Знак"/>
    <w:basedOn w:val="a1"/>
    <w:link w:val="ab"/>
    <w:uiPriority w:val="99"/>
    <w:semiHidden/>
    <w:rsid w:val="005E6500"/>
    <w:rPr>
      <w:rFonts w:ascii="Tahoma" w:hAnsi="Tahoma" w:cs="Mangal"/>
      <w:sz w:val="16"/>
      <w:szCs w:val="14"/>
    </w:rPr>
  </w:style>
  <w:style w:type="numbering" w:customStyle="1" w:styleId="16">
    <w:name w:val="Нет списка1"/>
    <w:next w:val="a3"/>
    <w:uiPriority w:val="99"/>
    <w:semiHidden/>
    <w:unhideWhenUsed/>
    <w:rsid w:val="005E6500"/>
  </w:style>
  <w:style w:type="character" w:customStyle="1" w:styleId="ad">
    <w:name w:val="Основной текст Знак"/>
    <w:basedOn w:val="a1"/>
    <w:qFormat/>
    <w:rsid w:val="005E6500"/>
  </w:style>
  <w:style w:type="character" w:styleId="ae">
    <w:name w:val="annotation reference"/>
    <w:basedOn w:val="a1"/>
    <w:qFormat/>
    <w:rsid w:val="005E6500"/>
    <w:rPr>
      <w:rFonts w:ascii="Times New Roman" w:eastAsia="Times New Roman" w:hAnsi="Times New Roman" w:cs="Times New Roman"/>
      <w:sz w:val="16"/>
      <w:szCs w:val="16"/>
    </w:rPr>
  </w:style>
  <w:style w:type="character" w:customStyle="1" w:styleId="af">
    <w:name w:val="Текст примечания Знак"/>
    <w:basedOn w:val="a1"/>
    <w:qFormat/>
    <w:rsid w:val="005E6500"/>
    <w:rPr>
      <w:rFonts w:cs="Mangal"/>
      <w:sz w:val="18"/>
      <w:szCs w:val="18"/>
    </w:rPr>
  </w:style>
  <w:style w:type="character" w:customStyle="1" w:styleId="af0">
    <w:name w:val="Верхний колонтитул Знак"/>
    <w:basedOn w:val="a1"/>
    <w:qFormat/>
    <w:rsid w:val="005E6500"/>
    <w:rPr>
      <w:rFonts w:ascii="Times New Roman" w:eastAsia="Times New Roman" w:hAnsi="Times New Roman" w:cs="Times New Roman"/>
    </w:rPr>
  </w:style>
  <w:style w:type="paragraph" w:customStyle="1" w:styleId="LO-Normal3">
    <w:name w:val="LO-Normal3"/>
    <w:qFormat/>
    <w:rsid w:val="005E6500"/>
    <w:pPr>
      <w:spacing w:after="56" w:line="266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af1">
    <w:name w:val="annotation text"/>
    <w:basedOn w:val="a"/>
    <w:link w:val="17"/>
    <w:qFormat/>
    <w:rsid w:val="005E6500"/>
    <w:pPr>
      <w:spacing w:after="56" w:line="264" w:lineRule="auto"/>
      <w:ind w:left="48" w:hanging="10"/>
      <w:jc w:val="both"/>
    </w:pPr>
    <w:rPr>
      <w:rFonts w:ascii="Times New Roman" w:eastAsia="Times New Roman" w:hAnsi="Times New Roman" w:cs="Mangal"/>
      <w:color w:val="000000"/>
      <w:sz w:val="20"/>
      <w:szCs w:val="18"/>
    </w:rPr>
  </w:style>
  <w:style w:type="character" w:customStyle="1" w:styleId="17">
    <w:name w:val="Текст примечания Знак1"/>
    <w:basedOn w:val="a1"/>
    <w:link w:val="af1"/>
    <w:rsid w:val="005E6500"/>
    <w:rPr>
      <w:rFonts w:ascii="Times New Roman" w:eastAsia="Times New Roman" w:hAnsi="Times New Roman" w:cs="Mangal"/>
      <w:color w:val="000000"/>
      <w:sz w:val="20"/>
      <w:szCs w:val="18"/>
    </w:rPr>
  </w:style>
  <w:style w:type="numbering" w:customStyle="1" w:styleId="podBulletedList1">
    <w:name w:val="podBulletedList1"/>
    <w:qFormat/>
    <w:rsid w:val="005E6500"/>
  </w:style>
  <w:style w:type="numbering" w:customStyle="1" w:styleId="podNumberedList1">
    <w:name w:val="podNumberedList1"/>
    <w:qFormat/>
    <w:rsid w:val="005E65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23</Pages>
  <Words>6458</Words>
  <Characters>36812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dcterms:created xsi:type="dcterms:W3CDTF">2025-01-29T13:50:00Z</dcterms:created>
  <dcterms:modified xsi:type="dcterms:W3CDTF">2025-01-29T13:52:00Z</dcterms:modified>
  <dc:language>en-US</dc:language>
</cp:coreProperties>
</file>