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19" w:type="dxa"/>
        <w:tblInd w:w="-5" w:type="dxa"/>
        <w:tblLook w:val="04A0" w:firstRow="1" w:lastRow="0" w:firstColumn="1" w:lastColumn="0" w:noHBand="0" w:noVBand="1"/>
      </w:tblPr>
      <w:tblGrid>
        <w:gridCol w:w="9919"/>
      </w:tblGrid>
      <w:tr w:rsidR="004251F6" w:rsidTr="00181189">
        <w:trPr>
          <w:trHeight w:val="14877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FAC00" wp14:editId="595642A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47EE9" w:rsidRDefault="00147EE9" w:rsidP="003B26B8">
            <w:pPr>
              <w:jc w:val="center"/>
              <w:rPr>
                <w:szCs w:val="28"/>
                <w:u w:val="single"/>
              </w:rPr>
            </w:pPr>
            <w:proofErr w:type="gramStart"/>
            <w:r w:rsidRPr="00147EE9">
              <w:rPr>
                <w:szCs w:val="28"/>
                <w:u w:val="single"/>
              </w:rPr>
              <w:t>15.09.2022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 w:rsidRPr="00147EE9">
              <w:rPr>
                <w:szCs w:val="28"/>
                <w:u w:val="single"/>
              </w:rPr>
              <w:t>561-п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D2E01" w:rsidRDefault="004D2E01" w:rsidP="004D2E01">
            <w:pPr>
              <w:pStyle w:val="1"/>
              <w:jc w:val="center"/>
            </w:pPr>
          </w:p>
          <w:p w:rsidR="004D2E01" w:rsidRDefault="004D2E01" w:rsidP="004D2E01">
            <w:pPr>
              <w:pStyle w:val="1"/>
              <w:jc w:val="center"/>
            </w:pPr>
            <w:r>
              <w:t>О н</w:t>
            </w:r>
            <w:r w:rsidR="00BE49C2">
              <w:t>ачале отопительного периода 202</w:t>
            </w:r>
            <w:r w:rsidR="000937EF">
              <w:t>2</w:t>
            </w:r>
            <w:r w:rsidR="00BE49C2">
              <w:t>-202</w:t>
            </w:r>
            <w:r w:rsidR="000937EF">
              <w:t>3</w:t>
            </w:r>
            <w:r>
              <w:t xml:space="preserve"> года</w:t>
            </w:r>
          </w:p>
          <w:p w:rsidR="004D2E01" w:rsidRDefault="004D2E01" w:rsidP="004D2E01"/>
          <w:p w:rsidR="004D2E01" w:rsidRDefault="004D2E01" w:rsidP="00761223">
            <w:pPr>
              <w:spacing w:line="264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Руководствуясь постановлением Правительства Российской Федерации от </w:t>
            </w:r>
            <w:r>
              <w:t>06.05.2011г. № 354 «О 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szCs w:val="28"/>
              </w:rPr>
              <w:t xml:space="preserve">, Распоряжением Правительства Московской области </w:t>
            </w:r>
            <w:r>
              <w:rPr>
                <w:color w:val="000000"/>
                <w:szCs w:val="28"/>
              </w:rPr>
              <w:t xml:space="preserve">от </w:t>
            </w:r>
            <w:r w:rsidR="000937EF">
              <w:rPr>
                <w:color w:val="000000" w:themeColor="text1"/>
                <w:szCs w:val="28"/>
              </w:rPr>
              <w:t>14</w:t>
            </w:r>
            <w:r w:rsidR="00BE49C2">
              <w:rPr>
                <w:color w:val="000000" w:themeColor="text1"/>
                <w:szCs w:val="28"/>
              </w:rPr>
              <w:t>.04.202</w:t>
            </w:r>
            <w:r w:rsidR="000937EF">
              <w:rPr>
                <w:color w:val="000000" w:themeColor="text1"/>
                <w:szCs w:val="28"/>
              </w:rPr>
              <w:t>2</w:t>
            </w:r>
            <w:r w:rsidR="00BE49C2">
              <w:rPr>
                <w:color w:val="000000" w:themeColor="text1"/>
                <w:szCs w:val="28"/>
              </w:rPr>
              <w:t xml:space="preserve"> № </w:t>
            </w:r>
            <w:r w:rsidR="000937EF">
              <w:rPr>
                <w:color w:val="000000" w:themeColor="text1"/>
                <w:szCs w:val="28"/>
              </w:rPr>
              <w:t>260</w:t>
            </w:r>
            <w:r w:rsidRPr="00FC062E">
              <w:rPr>
                <w:color w:val="000000" w:themeColor="text1"/>
                <w:szCs w:val="28"/>
              </w:rPr>
              <w:t xml:space="preserve">-РП «О подготовке объектов </w:t>
            </w:r>
            <w:r w:rsidR="001F3A34">
              <w:rPr>
                <w:color w:val="000000" w:themeColor="text1"/>
                <w:szCs w:val="28"/>
              </w:rPr>
              <w:t xml:space="preserve">топливно-энергетического комплекса, </w:t>
            </w:r>
            <w:r w:rsidRPr="00FC062E">
              <w:rPr>
                <w:color w:val="000000" w:themeColor="text1"/>
                <w:szCs w:val="28"/>
              </w:rPr>
              <w:t>жилищн</w:t>
            </w:r>
            <w:r w:rsidR="001F3A34">
              <w:rPr>
                <w:color w:val="000000" w:themeColor="text1"/>
                <w:szCs w:val="28"/>
              </w:rPr>
              <w:t>о-коммунального</w:t>
            </w:r>
            <w:r w:rsidRPr="00FC062E">
              <w:rPr>
                <w:color w:val="000000" w:themeColor="text1"/>
                <w:szCs w:val="28"/>
              </w:rPr>
              <w:t xml:space="preserve"> хозяйства и социальной сферы в Московской облас</w:t>
            </w:r>
            <w:r w:rsidR="00BE49C2">
              <w:rPr>
                <w:color w:val="000000" w:themeColor="text1"/>
                <w:szCs w:val="28"/>
              </w:rPr>
              <w:t>ти к осенне-зимнему периоду 202</w:t>
            </w:r>
            <w:r w:rsidR="000937EF">
              <w:rPr>
                <w:color w:val="000000" w:themeColor="text1"/>
                <w:szCs w:val="28"/>
              </w:rPr>
              <w:t>2</w:t>
            </w:r>
            <w:r w:rsidR="00BE49C2">
              <w:rPr>
                <w:color w:val="000000" w:themeColor="text1"/>
                <w:szCs w:val="28"/>
              </w:rPr>
              <w:t>/202</w:t>
            </w:r>
            <w:r w:rsidR="000937EF">
              <w:rPr>
                <w:color w:val="000000" w:themeColor="text1"/>
                <w:szCs w:val="28"/>
              </w:rPr>
              <w:t>3</w:t>
            </w:r>
            <w:r w:rsidRPr="00FC062E">
              <w:rPr>
                <w:color w:val="000000" w:themeColor="text1"/>
                <w:szCs w:val="28"/>
              </w:rPr>
              <w:t xml:space="preserve"> года»</w:t>
            </w:r>
            <w:r>
              <w:t xml:space="preserve">, </w:t>
            </w:r>
            <w:r>
              <w:rPr>
                <w:szCs w:val="28"/>
              </w:rPr>
              <w:t>постановляю:</w:t>
            </w:r>
          </w:p>
          <w:p w:rsidR="004D2E01" w:rsidRDefault="004D2E01" w:rsidP="004D2E01">
            <w:pPr>
              <w:spacing w:line="264" w:lineRule="auto"/>
              <w:ind w:firstLine="720"/>
              <w:jc w:val="both"/>
            </w:pPr>
            <w:r>
              <w:rPr>
                <w:szCs w:val="28"/>
              </w:rPr>
              <w:t xml:space="preserve">1. </w:t>
            </w:r>
            <w:r w:rsidR="001F3A34">
              <w:t>Начать отопительный период 20</w:t>
            </w:r>
            <w:r w:rsidR="00BE49C2">
              <w:t>2</w:t>
            </w:r>
            <w:r w:rsidR="000937EF">
              <w:t>2</w:t>
            </w:r>
            <w:r w:rsidR="00BE49C2">
              <w:t>-202</w:t>
            </w:r>
            <w:r w:rsidR="000937EF">
              <w:t>3</w:t>
            </w:r>
            <w:r>
              <w:t xml:space="preserve"> года с </w:t>
            </w:r>
            <w:r w:rsidR="00993C12" w:rsidRPr="006D5B48">
              <w:t>1</w:t>
            </w:r>
            <w:r w:rsidR="006D5B48">
              <w:t>9</w:t>
            </w:r>
            <w:r w:rsidR="009A0EBC" w:rsidRPr="00871F7A">
              <w:rPr>
                <w:color w:val="000000" w:themeColor="text1"/>
              </w:rPr>
              <w:t>.</w:t>
            </w:r>
            <w:r w:rsidRPr="00871F7A">
              <w:rPr>
                <w:color w:val="000000" w:themeColor="text1"/>
              </w:rPr>
              <w:t>0</w:t>
            </w:r>
            <w:r w:rsidR="009A0EBC" w:rsidRPr="00871F7A">
              <w:rPr>
                <w:color w:val="000000" w:themeColor="text1"/>
              </w:rPr>
              <w:t>9</w:t>
            </w:r>
            <w:r w:rsidR="00BE49C2">
              <w:rPr>
                <w:color w:val="000000" w:themeColor="text1"/>
              </w:rPr>
              <w:t>.202</w:t>
            </w:r>
            <w:r w:rsidR="000937EF">
              <w:rPr>
                <w:color w:val="000000" w:themeColor="text1"/>
              </w:rPr>
              <w:t>2</w:t>
            </w:r>
            <w:r w:rsidR="001F3A34" w:rsidRPr="00690A3A">
              <w:rPr>
                <w:color w:val="000000" w:themeColor="text1"/>
              </w:rPr>
              <w:t xml:space="preserve"> </w:t>
            </w:r>
            <w:r w:rsidRPr="009A0EBC">
              <w:rPr>
                <w:color w:val="000000" w:themeColor="text1"/>
              </w:rPr>
              <w:t>г.</w:t>
            </w:r>
          </w:p>
          <w:p w:rsidR="004D2E01" w:rsidRDefault="004D2E01" w:rsidP="004D2E01">
            <w:pPr>
              <w:overflowPunct/>
              <w:spacing w:line="264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1</w:t>
            </w:r>
            <w:r w:rsidRPr="00615B88">
              <w:rPr>
                <w:szCs w:val="28"/>
              </w:rPr>
              <w:t xml:space="preserve">.1. </w:t>
            </w:r>
            <w:r>
              <w:rPr>
                <w:szCs w:val="28"/>
              </w:rPr>
              <w:t>д</w:t>
            </w:r>
            <w:r w:rsidRPr="00615B88">
              <w:rPr>
                <w:szCs w:val="28"/>
              </w:rPr>
              <w:t>ирект</w:t>
            </w:r>
            <w:r w:rsidR="00005FDA">
              <w:rPr>
                <w:szCs w:val="28"/>
              </w:rPr>
              <w:t>ору МП «Лыткаринская теплосеть»</w:t>
            </w:r>
            <w:r w:rsidR="001F3A34">
              <w:rPr>
                <w:szCs w:val="28"/>
              </w:rPr>
              <w:t xml:space="preserve"> Чувашову С.Л</w:t>
            </w:r>
            <w:r>
              <w:rPr>
                <w:szCs w:val="28"/>
              </w:rPr>
              <w:t>.: обеспечить подачу тепла потребителям, объекты которых подготовлены к работе;</w:t>
            </w:r>
          </w:p>
          <w:p w:rsidR="004D2E01" w:rsidRDefault="001F3A34" w:rsidP="00181189">
            <w:pPr>
              <w:spacing w:line="264" w:lineRule="auto"/>
              <w:ind w:firstLine="709"/>
              <w:jc w:val="both"/>
            </w:pPr>
            <w:r>
              <w:t>1.2. рекомендовать г</w:t>
            </w:r>
            <w:r w:rsidR="004D2E01">
              <w:t xml:space="preserve">енеральному директору АО «ЛЗОС»                           А.Н. </w:t>
            </w:r>
            <w:r w:rsidR="00BE49C2">
              <w:t>Игнатову</w:t>
            </w:r>
            <w:r>
              <w:t>, генеральному директору ООО «Т</w:t>
            </w:r>
            <w:r w:rsidR="00993C12">
              <w:t>епло-сервис</w:t>
            </w:r>
            <w:r>
              <w:t xml:space="preserve">» </w:t>
            </w:r>
            <w:r w:rsidR="00993C12">
              <w:t>Коршунову Н.Н</w:t>
            </w:r>
            <w:r>
              <w:t>.</w:t>
            </w:r>
            <w:r w:rsidR="000937EF">
              <w:t>, генеральному директору ООО «УК «Комфорт Лыткарино» Беседину А.А., генеральному директору ООО «ЮИТ-Сервис» Мягкому А.В., генеральному директору ООО «Ермак» Фатееву А.А.</w:t>
            </w:r>
            <w:r w:rsidR="004D2E01">
              <w:t>:</w:t>
            </w:r>
            <w:r w:rsidR="004D2E01" w:rsidRPr="0012558D">
              <w:rPr>
                <w:szCs w:val="28"/>
              </w:rPr>
              <w:t xml:space="preserve"> </w:t>
            </w:r>
            <w:r w:rsidR="004D2E01">
              <w:rPr>
                <w:szCs w:val="28"/>
              </w:rPr>
              <w:t>обеспечить подачу тепла потребителям, объекты которых подготовлены к работе.</w:t>
            </w:r>
          </w:p>
          <w:p w:rsidR="004D2E01" w:rsidRDefault="004D2E01" w:rsidP="004D2E01">
            <w:pPr>
              <w:overflowPunct/>
              <w:spacing w:line="264" w:lineRule="auto"/>
              <w:ind w:firstLine="539"/>
              <w:jc w:val="both"/>
              <w:rPr>
                <w:szCs w:val="28"/>
              </w:rPr>
            </w:pPr>
            <w:r>
              <w:t xml:space="preserve"> </w:t>
            </w:r>
            <w:r w:rsidR="00181189">
              <w:t xml:space="preserve"> </w:t>
            </w:r>
            <w:r>
              <w:t xml:space="preserve">2. </w:t>
            </w:r>
            <w:r>
              <w:rPr>
                <w:szCs w:val="28"/>
              </w:rPr>
              <w:t>Руководителям предприятий и организаций, обслуживающих жилищный фонд и городские объекты, на основании актов готовности объектов к приему тепловой энергии, подписанных представителями теплоснабжающих организаций обеспечить подключение, заполнение и функционирование систем отопления согласно Графику (приложение № 1 к настоящему постановлению).</w:t>
            </w:r>
          </w:p>
          <w:p w:rsidR="004D2E01" w:rsidRDefault="004D2E01" w:rsidP="004D2E01">
            <w:pPr>
              <w:spacing w:line="264" w:lineRule="auto"/>
              <w:ind w:firstLine="720"/>
              <w:jc w:val="both"/>
            </w:pPr>
            <w:r>
              <w:t xml:space="preserve">3. </w:t>
            </w:r>
            <w:r w:rsidR="00BF17CD">
              <w:t>Начальнику управления ЖКХ и РГИ г. Лыткарино (</w:t>
            </w:r>
            <w:r w:rsidR="00993C12">
              <w:t>М.А. Стреле</w:t>
            </w:r>
            <w:r w:rsidR="00B30E97">
              <w:t xml:space="preserve">) </w:t>
            </w:r>
            <w:r w:rsidR="00BF17CD">
              <w:t>обеспечить опубликование настоящего постановления</w:t>
            </w:r>
            <w:r>
              <w:t xml:space="preserve"> в газете «</w:t>
            </w:r>
            <w:proofErr w:type="spellStart"/>
            <w:r>
              <w:t>Лыткаринские</w:t>
            </w:r>
            <w:proofErr w:type="spellEnd"/>
            <w:r>
              <w:t xml:space="preserve"> вести»</w:t>
            </w:r>
            <w:r w:rsidR="00BF17CD">
              <w:t xml:space="preserve"> и размещение на официальном сайте городского округа Лыткарино в сети «Интернет»</w:t>
            </w:r>
            <w:r>
              <w:t>.</w:t>
            </w:r>
          </w:p>
          <w:p w:rsidR="004D2E01" w:rsidRDefault="004D2E01" w:rsidP="004D2E01">
            <w:pPr>
              <w:spacing w:line="264" w:lineRule="auto"/>
              <w:jc w:val="both"/>
              <w:rPr>
                <w:color w:val="000000"/>
                <w:szCs w:val="28"/>
              </w:rPr>
            </w:pPr>
            <w:r>
              <w:tab/>
              <w:t xml:space="preserve">4. </w:t>
            </w:r>
            <w:r>
              <w:rPr>
                <w:color w:val="000000"/>
                <w:szCs w:val="28"/>
              </w:rPr>
              <w:t>Контроль за исполнением настоящ</w:t>
            </w:r>
            <w:r w:rsidR="00BF17CD">
              <w:rPr>
                <w:color w:val="000000"/>
                <w:szCs w:val="28"/>
              </w:rPr>
              <w:t>его постановления возложить на з</w:t>
            </w:r>
            <w:r>
              <w:rPr>
                <w:color w:val="000000"/>
                <w:szCs w:val="28"/>
              </w:rPr>
              <w:t xml:space="preserve">аместителя Главы Администрации </w:t>
            </w:r>
            <w:r w:rsidR="00BF17CD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Лыткарино</w:t>
            </w:r>
            <w:r w:rsidR="00993C12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 xml:space="preserve"> </w:t>
            </w:r>
            <w:r w:rsidR="00993C12">
              <w:rPr>
                <w:szCs w:val="28"/>
              </w:rPr>
              <w:t>М.В. Новикова</w:t>
            </w:r>
            <w:r>
              <w:rPr>
                <w:color w:val="000000"/>
                <w:szCs w:val="28"/>
              </w:rPr>
              <w:t>.</w:t>
            </w:r>
          </w:p>
          <w:p w:rsidR="004D2E01" w:rsidRDefault="004D2E01" w:rsidP="004D2E01">
            <w:pPr>
              <w:spacing w:line="264" w:lineRule="auto"/>
              <w:jc w:val="both"/>
            </w:pPr>
          </w:p>
          <w:p w:rsidR="004D2E01" w:rsidRDefault="004D2E01" w:rsidP="004D2E01">
            <w:pPr>
              <w:spacing w:line="264" w:lineRule="auto"/>
              <w:jc w:val="both"/>
            </w:pPr>
          </w:p>
          <w:p w:rsidR="004251F6" w:rsidRPr="00147EE9" w:rsidRDefault="00BE49C2" w:rsidP="00147EE9">
            <w:pPr>
              <w:spacing w:line="264" w:lineRule="auto"/>
              <w:jc w:val="right"/>
            </w:pPr>
            <w:r>
              <w:t>К.А. Кравцов</w:t>
            </w:r>
            <w:r w:rsidR="004D2E01">
              <w:t xml:space="preserve"> </w:t>
            </w:r>
            <w:bookmarkStart w:id="0" w:name="_GoBack"/>
            <w:bookmarkEnd w:id="0"/>
          </w:p>
        </w:tc>
      </w:tr>
    </w:tbl>
    <w:p w:rsidR="00F569DE" w:rsidRPr="00181189" w:rsidRDefault="00F569DE" w:rsidP="00DC28B8">
      <w:pPr>
        <w:rPr>
          <w:sz w:val="16"/>
          <w:szCs w:val="16"/>
        </w:rPr>
      </w:pPr>
    </w:p>
    <w:sectPr w:rsidR="00F569DE" w:rsidRPr="00181189" w:rsidSect="000937EF">
      <w:pgSz w:w="11906" w:h="16838" w:code="9"/>
      <w:pgMar w:top="567" w:right="851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F6"/>
    <w:rsid w:val="00005FDA"/>
    <w:rsid w:val="000937EF"/>
    <w:rsid w:val="00094414"/>
    <w:rsid w:val="00147EE9"/>
    <w:rsid w:val="00181189"/>
    <w:rsid w:val="001F3A34"/>
    <w:rsid w:val="003B26B8"/>
    <w:rsid w:val="004251F6"/>
    <w:rsid w:val="00447B39"/>
    <w:rsid w:val="00486DF0"/>
    <w:rsid w:val="004D2E01"/>
    <w:rsid w:val="00613AB3"/>
    <w:rsid w:val="00690A3A"/>
    <w:rsid w:val="006D5B48"/>
    <w:rsid w:val="007263F9"/>
    <w:rsid w:val="0075498F"/>
    <w:rsid w:val="00761223"/>
    <w:rsid w:val="00777FD8"/>
    <w:rsid w:val="007E2FDA"/>
    <w:rsid w:val="00833980"/>
    <w:rsid w:val="00871F7A"/>
    <w:rsid w:val="00993C12"/>
    <w:rsid w:val="009A0EBC"/>
    <w:rsid w:val="009C4A2B"/>
    <w:rsid w:val="00B30E97"/>
    <w:rsid w:val="00BE49C2"/>
    <w:rsid w:val="00BF17CD"/>
    <w:rsid w:val="00DC28B8"/>
    <w:rsid w:val="00E30113"/>
    <w:rsid w:val="00F05EB1"/>
    <w:rsid w:val="00F46DE1"/>
    <w:rsid w:val="00F569DE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3900"/>
  <w15:docId w15:val="{30312689-F017-4489-AD21-BCBF5E4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2022-09-15T10:33:00Z</cp:lastPrinted>
  <dcterms:created xsi:type="dcterms:W3CDTF">2018-06-26T05:01:00Z</dcterms:created>
  <dcterms:modified xsi:type="dcterms:W3CDTF">2022-09-19T12:32:00Z</dcterms:modified>
</cp:coreProperties>
</file>