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C" w:rsidRPr="00FF6C4C" w:rsidRDefault="00FF6C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СОВЕТ ДЕПУТАТОВ ГОРОДА ЛЫТКАРИНО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4C" w:rsidRPr="00FF6C4C" w:rsidRDefault="00FF6C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РЕШЕНИЕ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от 1 ноября 2012 г. N 307/35</w:t>
      </w:r>
    </w:p>
    <w:p w:rsidR="00FF6C4C" w:rsidRPr="00FF6C4C" w:rsidRDefault="00FF6C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ОБ УТВЕРЖДЕНИИ ПОЛОЖЕНИЯ О ЗЕМЕЛЬНОМ НАЛОГЕ НА ТЕРРИТОРИИ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МУНИЦИПАЛЬНОГО ОБРАЗОВАНИЯ "ГОРОД ЛЫТКАРИНО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МОСКОВСКОЙ ОБЛАСТИ"</w:t>
      </w:r>
    </w:p>
    <w:p w:rsidR="00FF6C4C" w:rsidRPr="00FF6C4C" w:rsidRDefault="00FF6C4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70"/>
        <w:gridCol w:w="113"/>
      </w:tblGrid>
      <w:tr w:rsidR="00FF6C4C" w:rsidRPr="00FF6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C4C" w:rsidRPr="00FF6C4C" w:rsidRDefault="00196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gramStart"/>
            <w:r w:rsidR="00FF6C4C"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г. Лыткарино МО</w:t>
            </w:r>
            <w:proofErr w:type="gramEnd"/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14.11.2013 </w:t>
            </w:r>
            <w:hyperlink r:id="rId6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450/50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21.11.2013 </w:t>
            </w:r>
            <w:hyperlink r:id="rId7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459/51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23.10.2014 </w:t>
            </w:r>
            <w:hyperlink r:id="rId8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563/65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28.05.2015 </w:t>
            </w:r>
            <w:hyperlink r:id="rId9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653/77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10.09.2015 </w:t>
            </w:r>
            <w:hyperlink r:id="rId10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696/84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16.11.2017 </w:t>
            </w:r>
            <w:hyperlink r:id="rId11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259/27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21.12.2017 </w:t>
            </w:r>
            <w:hyperlink r:id="rId12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280/29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21.06.2018 </w:t>
            </w:r>
            <w:hyperlink r:id="rId13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321/37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15.11.2018 </w:t>
            </w:r>
            <w:hyperlink r:id="rId14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364/42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решений Совета депутатов городского округа Лыткарино МО</w:t>
            </w:r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20.11.2019 </w:t>
            </w:r>
            <w:hyperlink r:id="rId15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471/55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25.08.2020 </w:t>
            </w:r>
            <w:hyperlink r:id="rId16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563/67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26.05.2022 </w:t>
            </w:r>
            <w:hyperlink r:id="rId17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221/28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 от 28.09.2023 №386/46</w:t>
            </w: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статьями 5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56 части 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главой 31 части 2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21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Устава города Лыткарино Московской области и в целях совершенствования законодательства по увеличению доходного потенциала в соответствии с Планом реализации мероприятий по мобилизации доходов бюджета города Лыткарино Московской области на 2012-2015 годы, утвержденным постановлением главы города Лыткарино от 31.08.2012 N 739-п, Совет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депутатов города Лыткарино решил: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1. Установить и ввести на территории муниципального образования "Город Лыткарино Московской области" земельный налог.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9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муниципального образования "Город Лыткарино Московской области" (прилагается).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3. Направить </w:t>
      </w:r>
      <w:hyperlink w:anchor="P39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муниципального образования "Город Лыткарино Московской области" главе города Лыткарино для подписания и опубликования.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4. </w:t>
      </w:r>
      <w:hyperlink r:id="rId22">
        <w:proofErr w:type="gramStart"/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Совета депутатов г. Лыткарино N 443/45 от 07.11.2007 "Об утверждении новой редакции Положения о земельном налоге на территории муниципального образования "Город Лыткарино", </w:t>
      </w:r>
      <w:hyperlink r:id="rId23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Совета депутатов г. Лыткарино N 939/90 от 19.08.2010 "О внесении изменений в Положение о земельном налоге на территории муниципального образования "Город Лыткарино", </w:t>
      </w:r>
      <w:hyperlink r:id="rId24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Совета депутатов г. Лыткарино N 9/4 от 11.11.2010 "О внесении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изменений в Положение о земельном налоге на территории муниципального образования "Город Лыткарино", </w:t>
      </w:r>
      <w:hyperlink r:id="rId25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FF6C4C">
        <w:rPr>
          <w:rFonts w:ascii="Times New Roman" w:hAnsi="Times New Roman" w:cs="Times New Roman"/>
          <w:sz w:val="28"/>
          <w:szCs w:val="28"/>
        </w:rPr>
        <w:lastRenderedPageBreak/>
        <w:t>г. Лыткарино N 149/18 от 19.10.2011 "О внесении изменений в Положение о земельном налоге на территории муниципального образования "Город Лыткарино Московской области" считать утратившими силу с 1 января 2013 года.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2013 года.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города Лыткарино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В.В. Дерябин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Утверждено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города Лыткарино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от 1 ноября 2012 г. N 307/35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6C4C">
        <w:rPr>
          <w:rFonts w:ascii="Times New Roman" w:hAnsi="Times New Roman" w:cs="Times New Roman"/>
          <w:sz w:val="26"/>
          <w:szCs w:val="26"/>
        </w:rPr>
        <w:t>ПОЛОЖЕНИЕ</w:t>
      </w:r>
    </w:p>
    <w:p w:rsidR="00FF6C4C" w:rsidRDefault="00FF6C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6C4C">
        <w:rPr>
          <w:rFonts w:ascii="Times New Roman" w:hAnsi="Times New Roman" w:cs="Times New Roman"/>
          <w:sz w:val="26"/>
          <w:szCs w:val="26"/>
        </w:rPr>
        <w:t xml:space="preserve">О ЗЕМЕЛЬНОМ НАЛОГЕ НА ТЕРРИТОРИИ 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6C4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F6C4C" w:rsidRPr="00FF6C4C" w:rsidRDefault="00FF6C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6C4C">
        <w:rPr>
          <w:rFonts w:ascii="Times New Roman" w:hAnsi="Times New Roman" w:cs="Times New Roman"/>
          <w:sz w:val="26"/>
          <w:szCs w:val="26"/>
        </w:rPr>
        <w:t>"ГОРОДСКОЙ ОКРУГ ЛЫТКАРИНО МОСКОВСКОЙ ОБЛАСТИ"</w:t>
      </w:r>
    </w:p>
    <w:p w:rsidR="00FF6C4C" w:rsidRPr="00FF6C4C" w:rsidRDefault="00FF6C4C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70"/>
        <w:gridCol w:w="113"/>
      </w:tblGrid>
      <w:tr w:rsidR="00FF6C4C" w:rsidRPr="00FF6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gramStart"/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городского округа Лыткарино МО</w:t>
            </w:r>
            <w:proofErr w:type="gramEnd"/>
          </w:p>
          <w:p w:rsidR="00FF6C4C" w:rsidRPr="00FF6C4C" w:rsidRDefault="00FF6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25.08.2020 </w:t>
            </w:r>
            <w:hyperlink r:id="rId26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563/67</w:t>
              </w:r>
            </w:hyperlink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26.05.2022 </w:t>
            </w:r>
            <w:hyperlink r:id="rId27">
              <w:r w:rsidRPr="00FF6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221/28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от 28.09.2023 №386/46</w:t>
            </w:r>
            <w:r w:rsidRPr="00FF6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C4C" w:rsidRPr="00FF6C4C" w:rsidRDefault="00FF6C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Настоящее Положение о земельном налоге на территории муниципального образования "Городской округ Лыткарино Московской области" (далее - Положение) разработано в соответствии с </w:t>
      </w:r>
      <w:hyperlink r:id="rId28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определят налоговые ставки в пределах, установленных Налоговым </w:t>
      </w:r>
      <w:hyperlink r:id="rId29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РФ, а также налоговые льготы, основания и порядок их применения.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2. Ставки земельного налога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2.1. В размере 0,3 процента в отношении земельных участков: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в составе зон сельскохозяйственного использования и используемых для сельскохозяйственного производства;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4C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</w:t>
      </w:r>
      <w:r w:rsidRPr="00FF6C4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30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4C">
        <w:rPr>
          <w:rFonts w:ascii="Times New Roman" w:hAnsi="Times New Roman" w:cs="Times New Roman"/>
          <w:sz w:val="28"/>
          <w:szCs w:val="28"/>
        </w:rPr>
        <w:t>- принадлежащих физическим лицам на праве собственности, кроме земельных участков, используемых для бытового, амбулаторно-поликлинического, ветеринарного, гостиничного обслуживания, торговли, придорожного сервиса, общественного питания, развлечений, спорта, производства.</w:t>
      </w:r>
      <w:proofErr w:type="gramEnd"/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2.2. В размере 1,0 процента в отношении земельных участков, предназначенных для хранения автотранспорта, не используемых в предпринимательской деятельности (занятых индивидуальными и кооперативными гаражами).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2.3. В размере 1,5 процента в отношении прочих земельных участков.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3. Налоговые льготы</w:t>
      </w:r>
    </w:p>
    <w:p w:rsidR="00FF6C4C" w:rsidRPr="00FF6C4C" w:rsidRDefault="00FF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3.1. От налогообложения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освобождаются следующие категории налогоплательщиков - физические лица в отношении одного земельного участка: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2) инвалиды, имеющие 1 и 2 группу инвалидности;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3) инвалиды с детства, дети-инвалиды;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4) ветераны и инвалиды Великой Отечественной войны, а также ветераны и инвалиды боевых действий;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4C">
        <w:rPr>
          <w:rFonts w:ascii="Times New Roman" w:hAnsi="Times New Roman" w:cs="Times New Roman"/>
          <w:sz w:val="28"/>
          <w:szCs w:val="28"/>
        </w:rPr>
        <w:t xml:space="preserve">5) физические лица, имеющие право на получение социальной поддержки в соответствии с </w:t>
      </w:r>
      <w:hyperlink r:id="rId31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РФ от 15.05.1991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32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" и </w:t>
      </w:r>
      <w:r w:rsidRPr="00FF6C4C">
        <w:rPr>
          <w:rFonts w:ascii="Times New Roman" w:hAnsi="Times New Roman" w:cs="Times New Roman"/>
          <w:sz w:val="28"/>
          <w:szCs w:val="28"/>
        </w:rPr>
        <w:lastRenderedPageBreak/>
        <w:t xml:space="preserve">сбросов радиоактивных отходов в реку </w:t>
      </w:r>
      <w:proofErr w:type="spellStart"/>
      <w:r w:rsidRPr="00FF6C4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F6C4C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33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7) физические лица, получившие или перенесшие лучевую болезнь или ставшие инвалидами в результате испытаний, учений и других работ, связанных с любыми видами ядерных установок, включая ядерное оружие и космическую технику;</w:t>
      </w:r>
    </w:p>
    <w:p w:rsid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F6C4C">
        <w:rPr>
          <w:rFonts w:ascii="Times New Roman" w:hAnsi="Times New Roman" w:cs="Times New Roman"/>
          <w:sz w:val="28"/>
          <w:szCs w:val="28"/>
        </w:rPr>
        <w:t>граждане, имеющие на иждивении трех и более несовершеннолетних детей, чей доход ниже установленной в Московской области величины прожиточного минимума по состоянию на 1 января года, являющегося налоговым периодом, в отношении земельных участков, на которых расположены индивидуальные жилые дома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женщины, которым в установленном порядке присвоено звание «мать-героиня»</w:t>
      </w:r>
      <w:r w:rsidRPr="00FF6C4C">
        <w:rPr>
          <w:rFonts w:ascii="Times New Roman" w:hAnsi="Times New Roman" w:cs="Times New Roman"/>
          <w:sz w:val="28"/>
          <w:szCs w:val="28"/>
        </w:rPr>
        <w:t>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Налоговая льгота в виде уменьшения на 50 процентов исчисленной суммы земельного налога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налогоплательщиков, предназначенных для индивидуального жилищного строительства, личного подсобного хозяйства, садоводства и огородничества, и не используемых для предпринимательской деятельности, предоставляется членам малоимущих семей и малоимущим одиноко проживающим гражданам, среднедушевой доход которых ниже величины прожиточного минимума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на душу населения, установленной в Московской области.</w:t>
      </w:r>
      <w:proofErr w:type="gramEnd"/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Расчет среднедушевого дохода семьи, дохода одиноко проживающего гражданина и дохода пенсионера производится в соответствии с Федеральным </w:t>
      </w:r>
      <w:hyperlink r:id="rId34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помощи".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Указанная налоговая льгота предоставляется в отношении одного земельного участка по выбору налогоплательщика.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когда налогоплательщик относится к нескольким льготным категориям, льгота предоставляется по одному из оснований.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 xml:space="preserve">Налоговая льгота в виде уменьшения на 50 процентов исчисленной </w:t>
      </w:r>
      <w:r w:rsidRPr="00FF6C4C">
        <w:rPr>
          <w:rFonts w:ascii="Times New Roman" w:hAnsi="Times New Roman" w:cs="Times New Roman"/>
          <w:sz w:val="28"/>
          <w:szCs w:val="28"/>
        </w:rPr>
        <w:lastRenderedPageBreak/>
        <w:t xml:space="preserve">суммы земельного налога в отношении площади земельного участка свыше 600 квадратных метров, установленной </w:t>
      </w:r>
      <w:hyperlink r:id="rId35">
        <w:proofErr w:type="spellStart"/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. 8 п. 5 статьи 391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находящегося в собственности, постоянном (бессрочном) пользовании или пожизненном наследуемом владении налогоплательщиков, предназначенных для индивидуального жилищного строительства, личного подсобного хозяйства, садоводства и огородничества, и не используемых для предпринимательской деятельности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>, предоставляется следующим категориям: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1) пенсионерам, доход которых ниже двукратной величины прожиточного минимума пенсионера, установленной в Московской области;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2) физическим лицам,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доход которых ниже двукратной величины прожиточного минимума для трудоспособного населения, установленной в Московской области.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Налоговая льгота в виде уменьшения на 20 процентов исчисленной суммы земельного налога предоставляется пенсионерам, а также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года,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налогоплательщика, предназначенных для индивидуального жилищного строительства.</w:t>
      </w:r>
      <w:proofErr w:type="gramEnd"/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Указанная налоговая льгота предоставляется в отношении площади земельного участка свыше 600 квадратных метров, установленной </w:t>
      </w:r>
      <w:hyperlink r:id="rId36">
        <w:proofErr w:type="spellStart"/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. 8 п. 5 статьи 391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Указанная налоговая льгота предоставляется в отношении одного земельного участка по выбору налогоплательщика.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когда налогоплательщик относится к нескольким льготным категориям, льгота предоставляется по одному из оснований.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Налоговая льгота в виде уменьшения на 50 процентов исчисленной суммы земельного налога в отношении земельных участков, находящихся в собственности, постоянном (бессрочном) пользовании или пожизненном наследуемом владении организаций, осуществляющих деятельность в области информационных технологий, разрабатывающих и реализующих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) оказывающих услуги (выполняющих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устанавливающих, тестирующих и сопровождающих программы </w:t>
      </w:r>
      <w:r w:rsidRPr="00FF6C4C">
        <w:rPr>
          <w:rFonts w:ascii="Times New Roman" w:hAnsi="Times New Roman" w:cs="Times New Roman"/>
          <w:sz w:val="28"/>
          <w:szCs w:val="28"/>
        </w:rPr>
        <w:lastRenderedPageBreak/>
        <w:t>для ЭВМ, базы данных.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Налоговая льгота предоставляется при следующих условиях: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наличие государственной аккредитации организации, осуществляющей деятельность в области информационных технологий, полученной в порядке, установленном Правительством Российской Федерации;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доля доходов организации от деятельности в области информационных технологий по итогам налогового периода должна составлять не менее 90 процентов в сумме всех доходов организации за указанный период.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если по итогам налогового периода, организация не выполняет хотя бы одно из условий, указанных в абзацах третьем и четвертом настоящего пункта, а также в случае лишения ее государственной аккредитации, организация лишается права использовать налоговую льготу с начала налогового периода, в котором допущено несоответствие указанным условиям либо она лишена государственной аккредитации.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(п. 3.5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6C4C">
        <w:rPr>
          <w:rFonts w:ascii="Times New Roman" w:hAnsi="Times New Roman" w:cs="Times New Roman"/>
          <w:sz w:val="28"/>
          <w:szCs w:val="28"/>
        </w:rPr>
        <w:t xml:space="preserve"> </w:t>
      </w:r>
      <w:hyperlink r:id="rId37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 МО от 26.05.2022 N 221/28)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FF6C4C">
        <w:rPr>
          <w:rFonts w:ascii="Times New Roman" w:hAnsi="Times New Roman" w:cs="Times New Roman"/>
          <w:sz w:val="28"/>
          <w:szCs w:val="28"/>
        </w:rPr>
        <w:t>. От уплаты земельного налога освобождаются: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муниципальные казенные учреждения, в том числе органы местного самоуправления, органы администрации городского округа Лыткарино с правами юридического лица, финансовое обеспечение деятельности которых осуществляется за счет средств бюджета городского округа Лыткарино на основании бюджетной сметы в отношении земельных участков, предоставленных для непосредственного выполнения возложенных на них функций;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- муниципальные бюджетные и автономные учреждения, созданные органами местного самоуправления и получающие субсидии из бюджета городского округа Лыткарино, в выручке от реализации продукции (товаров, работ, услуг) которых выручка от выполнения муниципального задания составляет не менее 70 процентов в отношении земельных участков, предоставленных для непосредственного выполнения возложенных на них функций;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4C">
        <w:rPr>
          <w:rFonts w:ascii="Times New Roman" w:hAnsi="Times New Roman" w:cs="Times New Roman"/>
          <w:sz w:val="28"/>
          <w:szCs w:val="28"/>
        </w:rPr>
        <w:t>- государственные медицинские организации, осуществляющие свою деятельность на территории городского округа Лыткарино, финансируемые за счет средств бюджета Московской области, в отношении земельных участков, используемых для непосредственного выполнения возложенных на них функций, при условии направления высвободившихся от уплаты земельного налога средств на укрепление материально-технической базы и создание условий по привлечению и закреплению медицинских кадров.</w:t>
      </w:r>
      <w:proofErr w:type="gramEnd"/>
    </w:p>
    <w:p w:rsid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в налоговый орган документов, подтверждающих право на налоговые льготы, определяется в соответствии с </w:t>
      </w:r>
      <w:hyperlink r:id="rId39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п. 10 ст. 396 главы 31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Налогоплательщики представляют в налоговый орган по своему выбору заявление о предоставлении налоговой льготы, а также документы, подтверждающие право налогоплательщика на налоговую льготу.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4. Порядок уплаты авансовых платежей по земельному налогу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4.1. Налогоплательщики уплачивают налог в сроки, установленные </w:t>
      </w:r>
      <w:hyperlink r:id="rId40">
        <w:r w:rsidRPr="00FF6C4C">
          <w:rPr>
            <w:rFonts w:ascii="Times New Roman" w:hAnsi="Times New Roman" w:cs="Times New Roman"/>
            <w:color w:val="0000FF"/>
            <w:sz w:val="28"/>
            <w:szCs w:val="28"/>
          </w:rPr>
          <w:t>статьей 397 главы 31</w:t>
        </w:r>
      </w:hyperlink>
      <w:r w:rsidRPr="00FF6C4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F6C4C" w:rsidRPr="00FF6C4C" w:rsidRDefault="00FF6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4.2. В течение налогового периода налогоплательщики-организации исчисляют и уплачивают суммы авансовых платежей до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F6C4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округа Лыткарино</w:t>
      </w:r>
    </w:p>
    <w:p w:rsidR="00FF6C4C" w:rsidRPr="00FF6C4C" w:rsidRDefault="00FF6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C4C">
        <w:rPr>
          <w:rFonts w:ascii="Times New Roman" w:hAnsi="Times New Roman" w:cs="Times New Roman"/>
          <w:sz w:val="28"/>
          <w:szCs w:val="28"/>
        </w:rPr>
        <w:t>Е.В. Серегин</w:t>
      </w: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C" w:rsidRPr="00FF6C4C" w:rsidRDefault="00FF6C4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232C" w:rsidRPr="00FF6C4C" w:rsidRDefault="00206797">
      <w:pPr>
        <w:rPr>
          <w:rFonts w:ascii="Times New Roman" w:hAnsi="Times New Roman" w:cs="Times New Roman"/>
          <w:sz w:val="28"/>
          <w:szCs w:val="28"/>
        </w:rPr>
      </w:pPr>
    </w:p>
    <w:sectPr w:rsidR="002E232C" w:rsidRPr="00FF6C4C" w:rsidSect="00FF6C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4C"/>
    <w:rsid w:val="00002589"/>
    <w:rsid w:val="00196C84"/>
    <w:rsid w:val="00206797"/>
    <w:rsid w:val="004B5A2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C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C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C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0CEC002831C8D88A0D9DCA3194AB085C3E934BC0DA50442451C93044D014795CD5EF6987EAC2BBF4A1BDC1680B13NFmCL" TargetMode="External"/><Relationship Id="rId13" Type="http://schemas.openxmlformats.org/officeDocument/2006/relationships/hyperlink" Target="consultantplus://offline/ref=C95F8BDD3AB3268A546F0CEC002831C8D88D0F99CF3294AB085C3E934BC0DA50442451C93044D014795CD5EF6987EAC2BBF4A1BDC1680B13NFmCL" TargetMode="External"/><Relationship Id="rId18" Type="http://schemas.openxmlformats.org/officeDocument/2006/relationships/hyperlink" Target="consultantplus://offline/ref=C95F8BDD3AB3268A546F0DE2152831C8DE8F0998CB3E94AB085C3E934BC0DA50442451C93044D0107D5CD5EF6987EAC2BBF4A1BDC1680B13NFmCL" TargetMode="External"/><Relationship Id="rId26" Type="http://schemas.openxmlformats.org/officeDocument/2006/relationships/hyperlink" Target="consultantplus://offline/ref=C95F8BDD3AB3268A546F0CEC002831C8D9880C91C93F94AB085C3E934BC0DA50442451C93044D014795CD5EF6987EAC2BBF4A1BDC1680B13NFmCL" TargetMode="External"/><Relationship Id="rId39" Type="http://schemas.openxmlformats.org/officeDocument/2006/relationships/hyperlink" Target="consultantplus://offline/ref=C95F8BDD3AB3268A546F0DE2152831C8DE8F099BCC3F94AB085C3E934BC0DA50442451C93741D3127703D0FA78DFE7C0A7EBA0A3DD6A09N1m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5F8BDD3AB3268A546F0CEC002831C8D98D0C9BCD3294AB085C3E934BC0DA50442451C93044D21C785CD5EF6987EAC2BBF4A1BDC1680B13NFmCL" TargetMode="External"/><Relationship Id="rId34" Type="http://schemas.openxmlformats.org/officeDocument/2006/relationships/hyperlink" Target="consultantplus://offline/ref=C95F8BDD3AB3268A546F0DE2152831C8D98F0891C73594AB085C3E934BC0DA50562409C53046CE157C4983BE2FNDm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95F8BDD3AB3268A546F0CEC002831C8DB820F9CCD3194AB085C3E934BC0DA50442451C93044D014795CD5EF6987EAC2BBF4A1BDC1680B13NFmCL" TargetMode="External"/><Relationship Id="rId12" Type="http://schemas.openxmlformats.org/officeDocument/2006/relationships/hyperlink" Target="consultantplus://offline/ref=C95F8BDD3AB3268A546F0CEC002831C8D88D0C9DCF3594AB085C3E934BC0DA50442451C93044D014795CD5EF6987EAC2BBF4A1BDC1680B13NFmCL" TargetMode="External"/><Relationship Id="rId17" Type="http://schemas.openxmlformats.org/officeDocument/2006/relationships/hyperlink" Target="consultantplus://offline/ref=C95F8BDD3AB3268A546F0CEC002831C8D98F049CCA3494AB085C3E934BC0DA50442451C93044D014795CD5EF6987EAC2BBF4A1BDC1680B13NFmCL" TargetMode="External"/><Relationship Id="rId25" Type="http://schemas.openxmlformats.org/officeDocument/2006/relationships/hyperlink" Target="consultantplus://offline/ref=C95F8BDD3AB3268A546F0CEC002831C8DB8E089ACB3494AB085C3E934BC0DA50562409C53046CE157C4983BE2FNDm1L" TargetMode="External"/><Relationship Id="rId33" Type="http://schemas.openxmlformats.org/officeDocument/2006/relationships/hyperlink" Target="consultantplus://offline/ref=C95F8BDD3AB3268A546F0DE2152831C8DE890891CA3F94AB085C3E934BC0DA50562409C53046CE157C4983BE2FNDm1L" TargetMode="External"/><Relationship Id="rId38" Type="http://schemas.openxmlformats.org/officeDocument/2006/relationships/hyperlink" Target="consultantplus://offline/ref=C95F8BDD3AB3268A546F0CEC002831C8D98F049CCA3494AB085C3E934BC0DA50442451C93044D015745CD5EF6987EAC2BBF4A1BDC1680B13NFm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5F8BDD3AB3268A546F0CEC002831C8D9880C91C93F94AB085C3E934BC0DA50442451C93044D014795CD5EF6987EAC2BBF4A1BDC1680B13NFmCL" TargetMode="External"/><Relationship Id="rId20" Type="http://schemas.openxmlformats.org/officeDocument/2006/relationships/hyperlink" Target="consultantplus://offline/ref=C95F8BDD3AB3268A546F0DE2152831C8DE8F099BCC3F94AB085C3E934BC0DA50442451C93340D71F2806C5EB20D2E5DCB8EABEBFDF68N0m8L" TargetMode="External"/><Relationship Id="rId29" Type="http://schemas.openxmlformats.org/officeDocument/2006/relationships/hyperlink" Target="consultantplus://offline/ref=C95F8BDD3AB3268A546F0DE2152831C8DE8F0998CB3E94AB085C3E934BC0DA50562409C53046CE157C4983BE2FNDm1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5F8BDD3AB3268A546F0CEC002831C8DB820F9ACD3294AB085C3E934BC0DA50442451C93044D014795CD5EF6987EAC2BBF4A1BDC1680B13NFmCL" TargetMode="External"/><Relationship Id="rId11" Type="http://schemas.openxmlformats.org/officeDocument/2006/relationships/hyperlink" Target="consultantplus://offline/ref=C95F8BDD3AB3268A546F0CEC002831C8D88C0B9AC93694AB085C3E934BC0DA50442451C93044D014795CD5EF6987EAC2BBF4A1BDC1680B13NFmCL" TargetMode="External"/><Relationship Id="rId24" Type="http://schemas.openxmlformats.org/officeDocument/2006/relationships/hyperlink" Target="consultantplus://offline/ref=C95F8BDD3AB3268A546F0CEC002831C8DB880590CC3394AB085C3E934BC0DA50562409C53046CE157C4983BE2FNDm1L" TargetMode="External"/><Relationship Id="rId32" Type="http://schemas.openxmlformats.org/officeDocument/2006/relationships/hyperlink" Target="consultantplus://offline/ref=C95F8BDD3AB3268A546F0DE2152831C8DE890891C93794AB085C3E934BC0DA50562409C53046CE157C4983BE2FNDm1L" TargetMode="External"/><Relationship Id="rId37" Type="http://schemas.openxmlformats.org/officeDocument/2006/relationships/hyperlink" Target="consultantplus://offline/ref=C95F8BDD3AB3268A546F0CEC002831C8D98F049CCA3494AB085C3E934BC0DA50442451C93044D0157E5CD5EF6987EAC2BBF4A1BDC1680B13NFmCL" TargetMode="External"/><Relationship Id="rId40" Type="http://schemas.openxmlformats.org/officeDocument/2006/relationships/hyperlink" Target="consultantplus://offline/ref=C95F8BDD3AB3268A546F0DE2152831C8DE8F099BCC3F94AB085C3E934BC0DA50442451C93447D31F2806C5EB20D2E5DCB8EABEBFDF68N0m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5F8BDD3AB3268A546F0CEC002831C8D98A0E9DCC3794AB085C3E934BC0DA50442451C93044D014795CD5EF6987EAC2BBF4A1BDC1680B13NFmCL" TargetMode="External"/><Relationship Id="rId23" Type="http://schemas.openxmlformats.org/officeDocument/2006/relationships/hyperlink" Target="consultantplus://offline/ref=C95F8BDD3AB3268A546F0CEC002831C8DB880E91C93794AB085C3E934BC0DA50562409C53046CE157C4983BE2FNDm1L" TargetMode="External"/><Relationship Id="rId28" Type="http://schemas.openxmlformats.org/officeDocument/2006/relationships/hyperlink" Target="consultantplus://offline/ref=C95F8BDD3AB3268A546F0DE2152831C8DE8F099BCC3F94AB085C3E934BC0DA50442451C93340D51F2806C5EB20D2E5DCB8EABEBFDF68N0m8L" TargetMode="External"/><Relationship Id="rId36" Type="http://schemas.openxmlformats.org/officeDocument/2006/relationships/hyperlink" Target="consultantplus://offline/ref=C95F8BDD3AB3268A546F0DE2152831C8DE8F099BCC3F94AB085C3E934BC0DA50442451C93547D51D7703D0FA78DFE7C0A7EBA0A3DD6A09N1m2L" TargetMode="External"/><Relationship Id="rId10" Type="http://schemas.openxmlformats.org/officeDocument/2006/relationships/hyperlink" Target="consultantplus://offline/ref=C95F8BDD3AB3268A546F0CEC002831C8D88B0A91CD3594AB085C3E934BC0DA50442451C93044D014795CD5EF6987EAC2BBF4A1BDC1680B13NFmCL" TargetMode="External"/><Relationship Id="rId19" Type="http://schemas.openxmlformats.org/officeDocument/2006/relationships/hyperlink" Target="consultantplus://offline/ref=C95F8BDD3AB3268A546F0DE2152831C8DE8F0998CB3E94AB085C3E934BC0DA50442451CB324CD31F2806C5EB20D2E5DCB8EABEBFDF68N0m8L" TargetMode="External"/><Relationship Id="rId31" Type="http://schemas.openxmlformats.org/officeDocument/2006/relationships/hyperlink" Target="consultantplus://offline/ref=C95F8BDD3AB3268A546F0DE2152831C8DE890B99CA3194AB085C3E934BC0DA50562409C53046CE157C4983BE2FND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F8BDD3AB3268A546F0CEC002831C8D88B0F98C83F94AB085C3E934BC0DA50442451C93044D014795CD5EF6987EAC2BBF4A1BDC1680B13NFmCL" TargetMode="External"/><Relationship Id="rId14" Type="http://schemas.openxmlformats.org/officeDocument/2006/relationships/hyperlink" Target="consultantplus://offline/ref=C95F8BDD3AB3268A546F0CEC002831C8D8830C9FCC3394AB085C3E934BC0DA50442451C93044D014795CD5EF6987EAC2BBF4A1BDC1680B13NFmCL" TargetMode="External"/><Relationship Id="rId22" Type="http://schemas.openxmlformats.org/officeDocument/2006/relationships/hyperlink" Target="consultantplus://offline/ref=C95F8BDD3AB3268A546F0CEC002831C8DB8E089ECE3E94AB085C3E934BC0DA50562409C53046CE157C4983BE2FNDm1L" TargetMode="External"/><Relationship Id="rId27" Type="http://schemas.openxmlformats.org/officeDocument/2006/relationships/hyperlink" Target="consultantplus://offline/ref=C95F8BDD3AB3268A546F0CEC002831C8D98F049CCA3494AB085C3E934BC0DA50442451C93044D014795CD5EF6987EAC2BBF4A1BDC1680B13NFmCL" TargetMode="External"/><Relationship Id="rId30" Type="http://schemas.openxmlformats.org/officeDocument/2006/relationships/hyperlink" Target="consultantplus://offline/ref=C95F8BDD3AB3268A546F0DE2152831C8DE8E099EC93594AB085C3E934BC0DA50562409C53046CE157C4983BE2FNDm1L" TargetMode="External"/><Relationship Id="rId35" Type="http://schemas.openxmlformats.org/officeDocument/2006/relationships/hyperlink" Target="consultantplus://offline/ref=C95F8BDD3AB3268A546F0DE2152831C8DE8F099BCC3F94AB085C3E934BC0DA50442451C93547D51D7703D0FA78DFE7C0A7EBA0A3DD6A09N1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88A388-A5A0-442A-BA4B-5E599C07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2</cp:revision>
  <dcterms:created xsi:type="dcterms:W3CDTF">2023-10-02T11:38:00Z</dcterms:created>
  <dcterms:modified xsi:type="dcterms:W3CDTF">2023-10-02T12:22:00Z</dcterms:modified>
</cp:coreProperties>
</file>