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6B" w:rsidRDefault="0051496B">
      <w:pPr>
        <w:pStyle w:val="ConsPlusTitle"/>
        <w:jc w:val="center"/>
        <w:outlineLvl w:val="0"/>
      </w:pPr>
      <w:bookmarkStart w:id="0" w:name="_GoBack"/>
      <w:bookmarkEnd w:id="0"/>
      <w:r>
        <w:t>11.8.15. Порядок предоставления субсидий из бюджета</w:t>
      </w:r>
    </w:p>
    <w:p w:rsidR="0051496B" w:rsidRDefault="0051496B">
      <w:pPr>
        <w:pStyle w:val="ConsPlusTitle"/>
        <w:jc w:val="center"/>
      </w:pPr>
      <w:r>
        <w:t>Московской области юридическим лицам на реализацию</w:t>
      </w:r>
    </w:p>
    <w:p w:rsidR="0051496B" w:rsidRDefault="0051496B">
      <w:pPr>
        <w:pStyle w:val="ConsPlusTitle"/>
        <w:jc w:val="center"/>
      </w:pPr>
      <w:r>
        <w:t>мероприятия 07.08 "Возмещение части затрат промышленных</w:t>
      </w:r>
    </w:p>
    <w:p w:rsidR="0051496B" w:rsidRDefault="0051496B">
      <w:pPr>
        <w:pStyle w:val="ConsPlusTitle"/>
        <w:jc w:val="center"/>
      </w:pPr>
      <w:r>
        <w:t>предприятий, связанных с приобретением нового оборудования"</w:t>
      </w:r>
    </w:p>
    <w:p w:rsidR="0051496B" w:rsidRDefault="0051496B">
      <w:pPr>
        <w:pStyle w:val="ConsPlusTitle"/>
        <w:jc w:val="center"/>
      </w:pPr>
      <w:r>
        <w:t>Подпрограммы I Государственной программы</w:t>
      </w:r>
    </w:p>
    <w:p w:rsidR="0051496B" w:rsidRDefault="0051496B">
      <w:pPr>
        <w:pStyle w:val="ConsPlusNormal"/>
        <w:jc w:val="center"/>
      </w:pPr>
      <w:r>
        <w:t xml:space="preserve">(введен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МО</w:t>
      </w:r>
    </w:p>
    <w:p w:rsidR="0051496B" w:rsidRDefault="0051496B">
      <w:pPr>
        <w:pStyle w:val="ConsPlusNormal"/>
        <w:jc w:val="center"/>
      </w:pPr>
      <w:r>
        <w:t>от 26.01.2022 N 32/3)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Title"/>
        <w:jc w:val="center"/>
        <w:outlineLvl w:val="1"/>
      </w:pPr>
      <w:r>
        <w:t>I. Общие положения о предоставлении субсидии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ind w:firstLine="540"/>
        <w:jc w:val="both"/>
      </w:pPr>
      <w:r>
        <w:t>1. Настоящий порядок предоставления субсидий из бюджета Московской области юридическим лицам на реализацию мероприятия 07.08 "Возмещение части затрат промышленных предприятий, связанных с приобретением нового оборудования" Подпрограммы I Государственной программы (далее соответственно - Порядок, Субсидия, Мероприятие) определяет: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цели, условия и порядок предоставления Субсидии;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порядок проведения отбора получателей Субсидий для предоставления Субсидий;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требования к отчетности;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требования об осуществлении контроля за соблюдением условий и порядка предоставления Субсидии и ответственность за их нарушение.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Используемые в настоящем Порядке понятия применяются в значении, в котором они используются в </w:t>
      </w:r>
      <w:hyperlink r:id="rId5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15.03.2016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промышленности".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2. Субсидия предоставляется в пределах бюджетных ассигнований, установленных </w:t>
      </w:r>
      <w:proofErr w:type="spellStart"/>
      <w:r>
        <w:t>Мининвесту</w:t>
      </w:r>
      <w:proofErr w:type="spellEnd"/>
      <w:r>
        <w:t xml:space="preserve"> Московской области законом Московской области о бюджете Московской области на соответствующий финансовый год и плановый период в рамках Мероприятия и лимитов бюджетных обязательств, утвержденных </w:t>
      </w:r>
      <w:proofErr w:type="spellStart"/>
      <w:r>
        <w:t>Мининвесту</w:t>
      </w:r>
      <w:proofErr w:type="spellEnd"/>
      <w:r>
        <w:t xml:space="preserve"> Московской области.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Главным распорядителем средств бюджета Московской области, осуществляющим предоставление Субсидии в рамках Мероприятия, является </w:t>
      </w:r>
      <w:proofErr w:type="spellStart"/>
      <w:r>
        <w:t>Мининвест</w:t>
      </w:r>
      <w:proofErr w:type="spellEnd"/>
      <w:r>
        <w:t xml:space="preserve"> Московской области.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" w:name="P18"/>
      <w:bookmarkEnd w:id="1"/>
      <w:r w:rsidRPr="0051496B">
        <w:rPr>
          <w:highlight w:val="yellow"/>
        </w:rPr>
        <w:t xml:space="preserve">3. Целью предоставления Субсидии является возмещение части затрат, понесенных промышленными предприятиями не ранее 1 января года, предшествующего году предоставления Субсидии, связанных с приобретением нового оборудования, являющегося промышленной продукцией, относимой к классам 26, 27 и 28 (за исключением подкласса 28.3) Общероссийского </w:t>
      </w:r>
      <w:hyperlink r:id="rId6">
        <w:r w:rsidRPr="0051496B">
          <w:rPr>
            <w:color w:val="0000FF"/>
            <w:highlight w:val="yellow"/>
          </w:rPr>
          <w:t>классификатора</w:t>
        </w:r>
      </w:hyperlink>
      <w:r w:rsidRPr="0051496B">
        <w:rPr>
          <w:highlight w:val="yellow"/>
        </w:rPr>
        <w:t xml:space="preserve"> продукции по видам экономической деятельности ОК 034-2014 (КПЕС 2008), утвержденного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(далее - Оборудование).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Под затратами на приобретение Оборудования понимается стоимость Оборудования согласно договору (контракту) на его приобретение, расходы на монтаж, </w:t>
      </w:r>
      <w:proofErr w:type="gramStart"/>
      <w:r>
        <w:t>шеф-монтаж</w:t>
      </w:r>
      <w:proofErr w:type="gramEnd"/>
      <w:r>
        <w:t xml:space="preserve"> и пусконаладочные работы, если указанные расходы предусмотрены договором (контрактом) на приобретение Оборудования.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В рамках Субсидии не возмещаются затраты на приобретение Оборудования: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ранее находившегося в эксплуатации;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дата изготовления (выпуска) которого превышает 5 лет на дату подачи заявки.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" w:name="P23"/>
      <w:bookmarkEnd w:id="2"/>
      <w:r>
        <w:t>4. Критерии отбора промышленных предприятий, имеющих право на получение Субсидии: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1) регистрация на территории Московской области в качестве юридического лица, осуществляющего промышленное производство на территории Московской области;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lastRenderedPageBreak/>
        <w:t>или постановка на учет в налоговых органах на территории Московской области в качестве обособленного подразделения организации, осуществляющей промышленное производство на территории Московской области посредством указанного обособленного подразделения;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предприятия, увеличившего производственные мощности, производственному предприятию, зарегистрированному в том числе посредством обособленного подразделения и осуществляющему промышленное производство на территории Московской области;</w:t>
      </w:r>
    </w:p>
    <w:p w:rsidR="0051496B" w:rsidRPr="0051496B" w:rsidRDefault="0051496B">
      <w:pPr>
        <w:pStyle w:val="ConsPlusNormal"/>
        <w:spacing w:before="200"/>
        <w:ind w:firstLine="540"/>
        <w:jc w:val="both"/>
        <w:rPr>
          <w:color w:val="FF0000"/>
        </w:rPr>
      </w:pPr>
      <w:r w:rsidRPr="0051496B">
        <w:rPr>
          <w:color w:val="FF0000"/>
        </w:rPr>
        <w:t>2) вложение инвестиций в объеме не менее 50 миллионов рублей на строительство нового промышленного предприятия или увеличение производственных мощностей существующего промышленного предприятия;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3) создание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5. Отбор лиц для предоставления Субсидии проводится в форме конкурса в соответствии с </w:t>
      </w:r>
      <w:hyperlink w:anchor="P32">
        <w:r>
          <w:rPr>
            <w:color w:val="0000FF"/>
          </w:rPr>
          <w:t>разделом II</w:t>
        </w:r>
      </w:hyperlink>
      <w:r>
        <w:t xml:space="preserve"> настоящего Порядка (далее - Конкурс).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6.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о бюджете Московской области на очередной финансовый год и плановый период (проекта закона о внесении изменений в закон Московской области о бюджете Московской области на очередной финансовый год и плановый период) при наличии соответствующей технической и функциональной возможности единого портала.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Title"/>
        <w:jc w:val="center"/>
        <w:outlineLvl w:val="1"/>
      </w:pPr>
      <w:bookmarkStart w:id="3" w:name="P32"/>
      <w:bookmarkEnd w:id="3"/>
      <w:r>
        <w:t>II. Порядок проведения отбора получателей Субсидии</w:t>
      </w:r>
    </w:p>
    <w:p w:rsidR="0051496B" w:rsidRDefault="0051496B">
      <w:pPr>
        <w:pStyle w:val="ConsPlusTitle"/>
        <w:jc w:val="center"/>
      </w:pPr>
      <w:r>
        <w:t>для предоставления Субсидии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ind w:firstLine="540"/>
        <w:jc w:val="both"/>
      </w:pPr>
      <w:r>
        <w:t>7. Получатели Субсидии определяются по результатам конкурса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Наилучшие условия достижения результатов предоставления Субсидии определяются исходя из критериев оценки заявок, поданных лицами для участия в Конкурсе (далее - участники Конкурса).</w:t>
      </w:r>
    </w:p>
    <w:p w:rsidR="0051496B" w:rsidRDefault="00953124">
      <w:pPr>
        <w:pStyle w:val="ConsPlusNormal"/>
        <w:spacing w:before="200"/>
        <w:ind w:firstLine="540"/>
        <w:jc w:val="both"/>
      </w:pPr>
      <w:hyperlink w:anchor="P244">
        <w:r w:rsidR="0051496B">
          <w:rPr>
            <w:color w:val="0000FF"/>
          </w:rPr>
          <w:t>Критерии</w:t>
        </w:r>
      </w:hyperlink>
      <w:r w:rsidR="0051496B">
        <w:t xml:space="preserve"> оценки заявок и их балльная оценка установлены в таблице 1 к настоящему Порядку.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По результатам оценки составляется рейтинг заявок. Порядковый номер в рейтинге присваивается заявке по количеству набранных баллов. В случае если две и более заявок имеют одинаковое количество баллов, порядковый номер присваивается исходя из даты и времени поступления заявки (заявка, поступившая ранее, получает более высокий порядковый номер).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Участники Конкурса признаются победителями Конкурса исходя из очередности порядковых номеров, присвоенных их заявкам в рейтинге, и размера бюджетных ассигнований, распределяемых в рамках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8. Руководителем </w:t>
      </w:r>
      <w:proofErr w:type="spellStart"/>
      <w:r>
        <w:t>Мининвеста</w:t>
      </w:r>
      <w:proofErr w:type="spellEnd"/>
      <w:r>
        <w:t xml:space="preserve"> Московской области издается приказ об объявлении приема заявок на получение Субсидии в рамках реализации Мероприятия (далее - приказ об объявлении приема заявок), в котором устанавливается: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дата и время начала (окончания) подачи (приема) заявок участниками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размер бюджетных ассигнований, распределяемых в рамках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Срок приема заявок не может быть меньше 30 (тридцати) календарных дней, следующих за днем издания приказа об объявлении приема заявок.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Приказ об объявлении приема заявок размещается на официальном сайте </w:t>
      </w:r>
      <w:proofErr w:type="spellStart"/>
      <w:r>
        <w:t>Мининвеста</w:t>
      </w:r>
      <w:proofErr w:type="spellEnd"/>
      <w:r>
        <w:t xml:space="preserve"> Московской области и на едином портале.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lastRenderedPageBreak/>
        <w:t xml:space="preserve">9. В день издания приказа об объявлении приема заявок на едином портале (при наличии соответствующей технической и функциональной возможности единого портала), официальном сайте </w:t>
      </w:r>
      <w:proofErr w:type="spellStart"/>
      <w:r>
        <w:t>Мининвеста</w:t>
      </w:r>
      <w:proofErr w:type="spellEnd"/>
      <w:r>
        <w:t xml:space="preserve"> Московской области и на сайте государственной информационной системы Московской области "Портал государственных и муниципальных услуг (функций) Московской области" (далее - портал РПГУ) размещается объявление о проведении Конкурса с указанием: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1) сроков проведения Конкурса (даты и времени начала (окончания) подачи (приема) заявок участниками Конкурса) и размера бюджетных ассигнований, распределяемых в рамках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2) наименования, места нахождения, почтового адреса, адреса электронной почты </w:t>
      </w:r>
      <w:proofErr w:type="spellStart"/>
      <w:r>
        <w:t>Мининвеста</w:t>
      </w:r>
      <w:proofErr w:type="spellEnd"/>
      <w:r>
        <w:t xml:space="preserve"> Московской области и АНО "АИР";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3) результатов предоставления Субсидии в соответствии с </w:t>
      </w:r>
      <w:hyperlink w:anchor="P198">
        <w:r>
          <w:rPr>
            <w:color w:val="0000FF"/>
          </w:rPr>
          <w:t>пунктом 40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4) адреса сайта в информационно-телекоммуникационной сети Интернет, на котором обеспечивается проведение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5) требований к участникам Конкурса в соответствии с </w:t>
      </w:r>
      <w:hyperlink w:anchor="P58">
        <w:r>
          <w:rPr>
            <w:color w:val="0000FF"/>
          </w:rPr>
          <w:t>пунктами 10</w:t>
        </w:r>
      </w:hyperlink>
      <w:r>
        <w:t xml:space="preserve"> и </w:t>
      </w:r>
      <w:hyperlink w:anchor="P68">
        <w:r>
          <w:rPr>
            <w:color w:val="0000FF"/>
          </w:rPr>
          <w:t>11</w:t>
        </w:r>
      </w:hyperlink>
      <w:r>
        <w:t xml:space="preserve"> настоящего Порядка и перечня документов, представляемых участниками Конкурса для подтверждения их соответствия указанным требованиям;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6) порядка подачи заявок участниками Конкурса и требований, предъявляемых к форме и содержанию заявок, установленных </w:t>
      </w:r>
      <w:hyperlink w:anchor="P72">
        <w:r>
          <w:rPr>
            <w:color w:val="0000FF"/>
          </w:rPr>
          <w:t>пунктами 12</w:t>
        </w:r>
      </w:hyperlink>
      <w:r>
        <w:t xml:space="preserve"> - </w:t>
      </w:r>
      <w:hyperlink w:anchor="P79">
        <w:r>
          <w:rPr>
            <w:color w:val="0000FF"/>
          </w:rPr>
          <w:t>14</w:t>
        </w:r>
      </w:hyperlink>
      <w:r>
        <w:t xml:space="preserve"> настоящего Порядка и Порядком предоставления финансовой поддержки (субсидий) промышленным предприятиям в рамках подпрограммы I Государственной программы (далее - Порядок предоставления финансовой поддержки), утвержденным </w:t>
      </w:r>
      <w:proofErr w:type="spellStart"/>
      <w:r>
        <w:t>Мининвестом</w:t>
      </w:r>
      <w:proofErr w:type="spellEnd"/>
      <w:r>
        <w:t xml:space="preserve"> Московской области;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7) порядка отзыва заявок участников Конкурса, порядка возврата заявок участников Конкурса, определяющего в том числе основания для возврата заявок участников Конкурса, порядка внесения изменений в заявки участников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8) правил рассмотрения и оценки заявок участников Конкурса в соответствии с </w:t>
      </w:r>
      <w:hyperlink w:anchor="P80">
        <w:r>
          <w:rPr>
            <w:color w:val="0000FF"/>
          </w:rPr>
          <w:t>пунктами 15</w:t>
        </w:r>
      </w:hyperlink>
      <w:r>
        <w:t xml:space="preserve"> - </w:t>
      </w:r>
      <w:hyperlink w:anchor="P136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9)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10) срока, в течение которого участник Конкурса, признанный победителем Конкурсе (далее - победитель Конкурса), должен подписать соглашение о предоставлении Субсидии (далее - Соглашение);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11) условий признания победителя Конкурса уклонившимся от заключения Соглашения;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12) даты размещения результатов Конкурса на едином портале (при наличии соответствующей технической и функциональной возможности единого портала), а также на официальном сайте </w:t>
      </w:r>
      <w:proofErr w:type="spellStart"/>
      <w:r>
        <w:t>Мининвеста</w:t>
      </w:r>
      <w:proofErr w:type="spellEnd"/>
      <w:r>
        <w:t xml:space="preserve"> Московской области.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4" w:name="P58"/>
      <w:bookmarkEnd w:id="4"/>
      <w:r>
        <w:t>10. Требования, которым должен соответствовать участник Конкурса на дату подачи заявки на предоставление Субсидии (далее - Требования):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5" w:name="P59"/>
      <w:bookmarkEnd w:id="5"/>
      <w:r w:rsidRPr="0051496B">
        <w:rPr>
          <w:highlight w:val="yellow"/>
        </w:rPr>
        <w:t xml:space="preserve">1) участник Конкурса осуществляет на территории Московской области деятельность, относящуюся по виду экономической деятельности к разделу C "Обрабатывающие производства" (за исключением классов 10, 11, 12, 18, 19, групп 20.53, 20.59, 24.46, подгруппы 20.14.1) Общероссийского </w:t>
      </w:r>
      <w:hyperlink r:id="rId7">
        <w:r w:rsidRPr="0051496B">
          <w:rPr>
            <w:color w:val="0000FF"/>
            <w:highlight w:val="yellow"/>
          </w:rPr>
          <w:t>классификатора</w:t>
        </w:r>
      </w:hyperlink>
      <w:r w:rsidRPr="0051496B">
        <w:rPr>
          <w:highlight w:val="yellow"/>
        </w:rPr>
        <w:t xml:space="preserve">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(далее - ОКВЭД);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6" w:name="P60"/>
      <w:bookmarkEnd w:id="6"/>
      <w:r>
        <w:t>2)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7" w:name="P61"/>
      <w:bookmarkEnd w:id="7"/>
      <w:r>
        <w:t xml:space="preserve">3) участник Конкурса не имеет просроченной задолженности по возврату в бюджет Московской </w:t>
      </w:r>
      <w:r>
        <w:lastRenderedPageBreak/>
        <w:t>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8" w:name="P62"/>
      <w:bookmarkEnd w:id="8"/>
      <w:r>
        <w:t>4)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(прекращения) его деятельности в порядке, предусмотренном законодательством Российской Федерации;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5) руководитель участника Конкурса, члены коллегиального исполнительного органа участника Конкурса, лицо, исполняющее функции единоличного исполнительного органа участника Конкурса, лицо, уполномоченное на ведение бухгалтерского учета и представление бухгалтерской (финансовой) отчетности участника Конкурса, отсутствуют в реестре дисквалифицированных лиц;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9" w:name="P64"/>
      <w:bookmarkEnd w:id="9"/>
      <w:r>
        <w:t>6)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0" w:name="P65"/>
      <w:bookmarkEnd w:id="10"/>
      <w:r>
        <w:t xml:space="preserve">7)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на цели предоставления Субсидии, указанные в </w:t>
      </w:r>
      <w:hyperlink w:anchor="P18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8) участник Конкурса имеет действительную усиленную квалифицированную электронную подпись (далее - ЭП);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1" w:name="P67"/>
      <w:bookmarkEnd w:id="11"/>
      <w:r>
        <w:t xml:space="preserve">9) участник Конкурса представил полный пакет документов согласно </w:t>
      </w:r>
      <w:hyperlink w:anchor="P319">
        <w:r>
          <w:rPr>
            <w:color w:val="0000FF"/>
          </w:rPr>
          <w:t>таблице 2</w:t>
        </w:r>
      </w:hyperlink>
      <w:r>
        <w:t xml:space="preserve"> к настоящему Порядку.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2" w:name="P68"/>
      <w:bookmarkEnd w:id="12"/>
      <w:r>
        <w:t>11. Требования, которым должен соответствовать участник Конкурса, признанный победителем Конкурса: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участником Конкурса произведены затраты на приобретение Оборудования в размере 100 процентов на дату подачи заявки;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участник Конкурса поставил на баланс Оборудование на дату подачи заявки;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участник Конкурса представил полный пакет документов согласно </w:t>
      </w:r>
      <w:hyperlink w:anchor="P356">
        <w:r>
          <w:rPr>
            <w:color w:val="0000FF"/>
          </w:rPr>
          <w:t>таблице 3</w:t>
        </w:r>
      </w:hyperlink>
      <w:r>
        <w:t xml:space="preserve"> к настоящему Порядку.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3" w:name="P72"/>
      <w:bookmarkEnd w:id="13"/>
      <w:r>
        <w:t xml:space="preserve">12. Участники Конкурса, претендующие на получение Субсидии, представляют заявку, включающую заявление на предоставление Субсидии по форме, утвержденной </w:t>
      </w:r>
      <w:proofErr w:type="spellStart"/>
      <w:r>
        <w:t>Мининвестом</w:t>
      </w:r>
      <w:proofErr w:type="spellEnd"/>
      <w:r>
        <w:t xml:space="preserve"> Московской области (далее - Заявление), и </w:t>
      </w:r>
      <w:hyperlink w:anchor="P319">
        <w:r>
          <w:rPr>
            <w:color w:val="0000FF"/>
          </w:rPr>
          <w:t>перечень</w:t>
        </w:r>
      </w:hyperlink>
      <w:r>
        <w:t xml:space="preserve"> документов согласно таблице 2 к настоящему Порядку (далее - документы) в электронной форме в АНО "АИР" посредством портала РПГУ.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Заявление на предоставление Субсидии включает в том числе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виде, подписанное усиленной квалифицированной ЭП. Электронные образы документов согласно </w:t>
      </w:r>
      <w:hyperlink w:anchor="P319">
        <w:r>
          <w:rPr>
            <w:color w:val="0000FF"/>
          </w:rPr>
          <w:t>таблице 2</w:t>
        </w:r>
      </w:hyperlink>
      <w:r>
        <w:t xml:space="preserve"> подписываются усиленной квалифицированной ЭП.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Заявка подается в сроки, установленные объявлением о проведении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13. Заявка подается участником Конкурса либо руководителем участника Конкурса. Порядок подачи заявки определяется Порядком предоставления финансовой поддержки.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lastRenderedPageBreak/>
        <w:t>Ответственность за полноту и достоверность информации, представленной в заявке, несет участник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Участник Конкурса вправе отозвать представленную заявку и повторно представить заявку в установленные объявлением о проведении Конкурса сроки.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4" w:name="P79"/>
      <w:bookmarkEnd w:id="14"/>
      <w:r>
        <w:t>14. В рамках одного Конкурса по Мероприятию участником Конкурса может быть подана только одна заявка.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5" w:name="P80"/>
      <w:bookmarkEnd w:id="15"/>
      <w:r>
        <w:t>15. АНО "АИР" обеспечивает прием и регистрацию заявок.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Заявка, поданная до 16.00 рабочего дня, регистрируется в АНО "АИР" в день ее подачи. Заявка, поданная после 16.00 рабочего дня либо в нерабочий день, регистрируется в АНО "АИР" на следующий рабочий день.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При приеме заявки АНО "АИР" осуществляет проверку заявки на предмет: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подачи заявки на предоставление Субсидии, предусмотренной настоящим Порядком, в сроки, предусмотренные объявлением о проведении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комплектности документов заявки согласно </w:t>
      </w:r>
      <w:hyperlink w:anchor="P319">
        <w:r>
          <w:rPr>
            <w:color w:val="0000FF"/>
          </w:rPr>
          <w:t>таблице 2</w:t>
        </w:r>
      </w:hyperlink>
      <w:r>
        <w:t xml:space="preserve"> к настоящему Порядку;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корректности заполнения обязательных полей в форме интерактивного Заявления на портале РПГУ;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соответствия участника Конкурса требованиям, установленным в </w:t>
      </w:r>
      <w:hyperlink w:anchor="P59">
        <w:r>
          <w:rPr>
            <w:color w:val="0000FF"/>
          </w:rPr>
          <w:t>подпунктах 1</w:t>
        </w:r>
      </w:hyperlink>
      <w:r>
        <w:t xml:space="preserve">, </w:t>
      </w:r>
      <w:hyperlink w:anchor="P61">
        <w:r>
          <w:rPr>
            <w:color w:val="0000FF"/>
          </w:rPr>
          <w:t>3</w:t>
        </w:r>
      </w:hyperlink>
      <w:r>
        <w:t xml:space="preserve">, </w:t>
      </w:r>
      <w:hyperlink w:anchor="P65">
        <w:r>
          <w:rPr>
            <w:color w:val="0000FF"/>
          </w:rPr>
          <w:t>7</w:t>
        </w:r>
      </w:hyperlink>
      <w:r>
        <w:t xml:space="preserve"> - </w:t>
      </w:r>
      <w:hyperlink w:anchor="P67">
        <w:r>
          <w:rPr>
            <w:color w:val="0000FF"/>
          </w:rPr>
          <w:t>9 пункта 10</w:t>
        </w:r>
      </w:hyperlink>
      <w:r>
        <w:t xml:space="preserve"> настоящего Порядка.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Основаниями для отказа в приеме и регистрации заявки являются: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1) подача заявки на предоставление Субсидии, не предусмотренной настоящим Порядком;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2) подача заявки на предоставление Субсидии в сроки, не предусмотренные объявлением о проведении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3) непредставление (представление не в полном объеме) документов, установленных в </w:t>
      </w:r>
      <w:hyperlink w:anchor="P319">
        <w:r>
          <w:rPr>
            <w:color w:val="0000FF"/>
          </w:rPr>
          <w:t>таблице 2</w:t>
        </w:r>
      </w:hyperlink>
      <w:r>
        <w:t xml:space="preserve"> к настоящему Порядку;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4) некорректное заполнение обязательных полей в форме интерактивного Заявления на портале РПГУ (отсутствие заполнения, недостоверное, неполное либо неправильное, не соответствующее требованиям, установленным настоящим Порядком);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5) представление электронных образов документов посредством портала РПГУ не позволяет в полном объеме прочитать текст документа и (или) распознать обязательные реквизиты документов;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6) наличие нечитаемых исправлений в представленных документах;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7) несоответствие участника Конкурса требованиям, установленным в </w:t>
      </w:r>
      <w:hyperlink w:anchor="P59">
        <w:r>
          <w:rPr>
            <w:color w:val="0000FF"/>
          </w:rPr>
          <w:t>подпунктах 1</w:t>
        </w:r>
      </w:hyperlink>
      <w:r>
        <w:t xml:space="preserve">, </w:t>
      </w:r>
      <w:hyperlink w:anchor="P61">
        <w:r>
          <w:rPr>
            <w:color w:val="0000FF"/>
          </w:rPr>
          <w:t>3</w:t>
        </w:r>
      </w:hyperlink>
      <w:r>
        <w:t xml:space="preserve">, </w:t>
      </w:r>
      <w:hyperlink w:anchor="P65">
        <w:r>
          <w:rPr>
            <w:color w:val="0000FF"/>
          </w:rPr>
          <w:t>7</w:t>
        </w:r>
      </w:hyperlink>
      <w:r>
        <w:t xml:space="preserve"> - </w:t>
      </w:r>
      <w:hyperlink w:anchor="P67">
        <w:r>
          <w:rPr>
            <w:color w:val="0000FF"/>
          </w:rPr>
          <w:t>9 пункта 10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8) наличие принятой и зарегистрированной заявки участника Конкурса, которая не была им отозвана.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Отказ в приеме и регистрации заявки не препятствует повторному обращению участника Конкурса в АНО "АИР" за предоставлением Субсидии до даты окончания приема заявок, установленной объявлением о проведении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16. В срок не более 5 (пяти) рабочих дней с последнего дня регистрации заявки АНО "АИР" рассматривает ее на предмет соответствия участника Конкурса требованиям, установленным </w:t>
      </w:r>
      <w:hyperlink w:anchor="P60">
        <w:r>
          <w:rPr>
            <w:color w:val="0000FF"/>
          </w:rPr>
          <w:t>подпунктами 2</w:t>
        </w:r>
      </w:hyperlink>
      <w:r>
        <w:t xml:space="preserve"> и </w:t>
      </w:r>
      <w:hyperlink w:anchor="P62">
        <w:r>
          <w:rPr>
            <w:color w:val="0000FF"/>
          </w:rPr>
          <w:t>4</w:t>
        </w:r>
      </w:hyperlink>
      <w:r>
        <w:t xml:space="preserve"> - </w:t>
      </w:r>
      <w:hyperlink w:anchor="P64">
        <w:r>
          <w:rPr>
            <w:color w:val="0000FF"/>
          </w:rPr>
          <w:t>6 пункта 10</w:t>
        </w:r>
      </w:hyperlink>
      <w:r>
        <w:t xml:space="preserve"> настоящего Порядка, соответствия заявки условиям, предусмотренным </w:t>
      </w:r>
      <w:hyperlink w:anchor="P72">
        <w:r>
          <w:rPr>
            <w:color w:val="0000FF"/>
          </w:rPr>
          <w:t>пунктами 12</w:t>
        </w:r>
      </w:hyperlink>
      <w:r>
        <w:t xml:space="preserve"> - </w:t>
      </w:r>
      <w:hyperlink w:anchor="P79">
        <w:r>
          <w:rPr>
            <w:color w:val="0000FF"/>
          </w:rPr>
          <w:t>14</w:t>
        </w:r>
      </w:hyperlink>
      <w:r>
        <w:t xml:space="preserve"> настоящего Порядка, соблюдения требований и условий предоставления Субсидий, установленных настоящим Порядком.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lastRenderedPageBreak/>
        <w:t>АНО "АИР" проводит проверку достоверности сведений, содержащихся в заявке, любым не запрещенным законодательством Российской Федерации способом. АНО "АИР" в ходе проверки может запрашивать учредительные документы участника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АНО "АИР" запрашивает у Федеральной налоговой службы в порядке межведомственного электронного информационного взаимодействия: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сведения из Единого государственного реестра юридических лиц;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сведения о наличии (отсутствии) задолженности по уплате налогов, сборов, пеней, штрафов (далее - задолженность по налогам);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сведения о среднесписочной численности работников.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АНО "АИР" несет ответственность за качество рассмотрения заявок и проверку сведений, содержащихся в заявках, на достоверность.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17. По результатам рассмотрения заявки АНО "АИР" составляет одно из следующих заключений по форме, установленной </w:t>
      </w:r>
      <w:proofErr w:type="spellStart"/>
      <w:r>
        <w:t>Мининвестом</w:t>
      </w:r>
      <w:proofErr w:type="spellEnd"/>
      <w:r>
        <w:t xml:space="preserve"> Московской области (далее - Заключение АНО "АИР"):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6" w:name="P106"/>
      <w:bookmarkEnd w:id="16"/>
      <w:r>
        <w:t>1) о соответствии участника Конкурса и заявки требованиям и условиям, установленным настоящим Порядком, и о признании участника Конкурса допущенным к участию в Конкурсе;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2) о несоответствии участника Конкурса и заявки требованиям и условиям, установленным настоящим Порядком, и о признании участника Конкурса, не допущенным к участию в Конкурсе.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18. Основаниями для отклонения АНО "АИР" заявки участника Конкурса на стадии рассмотрения заявок являются: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1) несоответствие участника Конкурса критериям, установленным в </w:t>
      </w:r>
      <w:hyperlink w:anchor="P23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2) несоответствие участника Конкурса требованиям, установленным в </w:t>
      </w:r>
      <w:hyperlink w:anchor="P60">
        <w:r>
          <w:rPr>
            <w:color w:val="0000FF"/>
          </w:rPr>
          <w:t>подпунктах 2</w:t>
        </w:r>
      </w:hyperlink>
      <w:r>
        <w:t xml:space="preserve"> и </w:t>
      </w:r>
      <w:hyperlink w:anchor="P62">
        <w:r>
          <w:rPr>
            <w:color w:val="0000FF"/>
          </w:rPr>
          <w:t>4</w:t>
        </w:r>
      </w:hyperlink>
      <w:r>
        <w:t xml:space="preserve"> - </w:t>
      </w:r>
      <w:hyperlink w:anchor="P64">
        <w:r>
          <w:rPr>
            <w:color w:val="0000FF"/>
          </w:rPr>
          <w:t>6 пункта 10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3) несоответствие затрат, произведенных участником Конкурса, целям предоставления Субсидии и видам затрат, установленным в </w:t>
      </w:r>
      <w:hyperlink w:anchor="P18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4) несоответствие представленных участником Конкурса заявок требованиям, установленным в объявлении о проведении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5) недостоверность представленной участником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19. Заключения АНО "АИР" направляются в </w:t>
      </w:r>
      <w:proofErr w:type="spellStart"/>
      <w:r>
        <w:t>Мининвест</w:t>
      </w:r>
      <w:proofErr w:type="spellEnd"/>
      <w:r>
        <w:t xml:space="preserve"> Московской области в течение 1 (одного) рабочего дня со дня их составления, но не позднее 5 (пяти) рабочих дней со дня окончания регистрации заявок АНО "АИР".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20. АНО "АИР" составляет проект рейтинга заявок по результатам оценки заявок участников Конкурса, в отношении которых составлены заключения, предусмотренные </w:t>
      </w:r>
      <w:hyperlink w:anchor="P106">
        <w:r>
          <w:rPr>
            <w:color w:val="0000FF"/>
          </w:rPr>
          <w:t>подпунктом 1 пункта 17</w:t>
        </w:r>
      </w:hyperlink>
      <w:r>
        <w:t xml:space="preserve"> настоящего Порядка.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АНО "АИР" не позднее 5 (пяти) рабочих дней со дня окончания регистрации заявок направляет в </w:t>
      </w:r>
      <w:proofErr w:type="spellStart"/>
      <w:r>
        <w:t>Мининвест</w:t>
      </w:r>
      <w:proofErr w:type="spellEnd"/>
      <w:r>
        <w:t xml:space="preserve"> Московской области проект рейтинга заявок.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21. </w:t>
      </w:r>
      <w:proofErr w:type="spellStart"/>
      <w:r>
        <w:t>Мининвест</w:t>
      </w:r>
      <w:proofErr w:type="spellEnd"/>
      <w:r>
        <w:t xml:space="preserve"> Московской области осуществляет проверку Заключений АНО "АИР" и проекта рейтинга заявок, и в срок, не превышающий 4 (четырех) рабочих дней со дня их поступления, составляет одно из следующих заключений по форме, установленной </w:t>
      </w:r>
      <w:proofErr w:type="spellStart"/>
      <w:r>
        <w:t>Мининвестом</w:t>
      </w:r>
      <w:proofErr w:type="spellEnd"/>
      <w:r>
        <w:t xml:space="preserve"> Московской области (далее - Заключение </w:t>
      </w:r>
      <w:proofErr w:type="spellStart"/>
      <w:r>
        <w:t>Мининвеста</w:t>
      </w:r>
      <w:proofErr w:type="spellEnd"/>
      <w:r>
        <w:t xml:space="preserve"> Московской области):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заключение о допуске участника Конкурса к участию в Конкурсе и признании участника Конкурса победителем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lastRenderedPageBreak/>
        <w:t xml:space="preserve">заключение об отклонении заявки участника Конкурса по основаниям, установленным </w:t>
      </w:r>
      <w:hyperlink w:anchor="P122">
        <w:r>
          <w:rPr>
            <w:color w:val="0000FF"/>
          </w:rPr>
          <w:t>подпунктами 1</w:t>
        </w:r>
      </w:hyperlink>
      <w:r>
        <w:t xml:space="preserve"> - </w:t>
      </w:r>
      <w:hyperlink w:anchor="P126">
        <w:r>
          <w:rPr>
            <w:color w:val="0000FF"/>
          </w:rPr>
          <w:t>5 пункта 22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заключение о допуске участника Конкурса к участию в Конкурсе и отклонении заявки участника Конкурса по основанию, установленному </w:t>
      </w:r>
      <w:hyperlink w:anchor="P127">
        <w:r>
          <w:rPr>
            <w:color w:val="0000FF"/>
          </w:rPr>
          <w:t>подпунктом 6 пункта 22</w:t>
        </w:r>
      </w:hyperlink>
      <w:r>
        <w:t xml:space="preserve"> настоящего Порядка.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7" w:name="P121"/>
      <w:bookmarkEnd w:id="17"/>
      <w:r>
        <w:t xml:space="preserve">22. Основаниями для отклонения </w:t>
      </w:r>
      <w:proofErr w:type="spellStart"/>
      <w:r>
        <w:t>Мининвестом</w:t>
      </w:r>
      <w:proofErr w:type="spellEnd"/>
      <w:r>
        <w:t xml:space="preserve"> Московской области заявки участника Конкурса являются: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8" w:name="P122"/>
      <w:bookmarkEnd w:id="18"/>
      <w:r>
        <w:t xml:space="preserve">1) несоответствие участника Конкурса критериям, установленным в </w:t>
      </w:r>
      <w:hyperlink w:anchor="P23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2) несоответствие участника Конкурса требованиям, установленным в </w:t>
      </w:r>
      <w:hyperlink w:anchor="P60">
        <w:r>
          <w:rPr>
            <w:color w:val="0000FF"/>
          </w:rPr>
          <w:t>подпунктах 2</w:t>
        </w:r>
      </w:hyperlink>
      <w:r>
        <w:t xml:space="preserve"> и </w:t>
      </w:r>
      <w:hyperlink w:anchor="P62">
        <w:r>
          <w:rPr>
            <w:color w:val="0000FF"/>
          </w:rPr>
          <w:t>4</w:t>
        </w:r>
      </w:hyperlink>
      <w:r>
        <w:t xml:space="preserve"> - </w:t>
      </w:r>
      <w:hyperlink w:anchor="P64">
        <w:r>
          <w:rPr>
            <w:color w:val="0000FF"/>
          </w:rPr>
          <w:t>6 пункта 10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3) несоответствие затрат, произведенных участником Конкурса, целям предоставления Субсидии и видам затрат, установленным в </w:t>
      </w:r>
      <w:hyperlink w:anchor="P18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4) несоответствие представленных участником Конкурса заявок требованиям, установленным в объявлении о проведении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19" w:name="P126"/>
      <w:bookmarkEnd w:id="19"/>
      <w:r>
        <w:t>5) недостоверность представленной участником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0" w:name="P127"/>
      <w:bookmarkEnd w:id="20"/>
      <w:r>
        <w:t xml:space="preserve">6) недостаточность размера бюджетных ассигнований, предусмотренных </w:t>
      </w:r>
      <w:proofErr w:type="spellStart"/>
      <w:r>
        <w:t>Мининвесту</w:t>
      </w:r>
      <w:proofErr w:type="spellEnd"/>
      <w:r>
        <w:t xml:space="preserve"> Московской области законом Московской области о бюджете Московской области на соответствующий финансовый год и плановый период в рамках Мероприятия, распределяемых в рамках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23. Заключения АНО "АИР", Заключения </w:t>
      </w:r>
      <w:proofErr w:type="spellStart"/>
      <w:r>
        <w:t>Мининвеста</w:t>
      </w:r>
      <w:proofErr w:type="spellEnd"/>
      <w:r>
        <w:t xml:space="preserve"> Московской области, а также проект рейтинга заявок рассматриваются Конкурсной комиссией.</w:t>
      </w:r>
    </w:p>
    <w:p w:rsidR="0051496B" w:rsidRDefault="0051496B">
      <w:pPr>
        <w:pStyle w:val="ConsPlusNormal"/>
        <w:spacing w:before="200"/>
        <w:ind w:firstLine="540"/>
        <w:jc w:val="both"/>
      </w:pPr>
      <w:proofErr w:type="spellStart"/>
      <w:r>
        <w:t>Мининвест</w:t>
      </w:r>
      <w:proofErr w:type="spellEnd"/>
      <w:r>
        <w:t xml:space="preserve"> Московской области назначает дату, время и место заседания Конкурсной комиссии и организует его проведение в срок, не превышающий 2 (двух) рабочих дней со дня составления всех Заключений </w:t>
      </w:r>
      <w:proofErr w:type="spellStart"/>
      <w:r>
        <w:t>Мининвеста</w:t>
      </w:r>
      <w:proofErr w:type="spellEnd"/>
      <w:r>
        <w:t xml:space="preserve"> Московской области.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Положение о Конкурсной комиссии и ее персональный состав утверждаются </w:t>
      </w:r>
      <w:proofErr w:type="spellStart"/>
      <w:r>
        <w:t>Мининвестом</w:t>
      </w:r>
      <w:proofErr w:type="spellEnd"/>
      <w:r>
        <w:t xml:space="preserve"> Московской области.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Конкурсная комиссия принимает следующие решения, которые носят рекомендательный характер: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об утверждении рейтинга заявок;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об отказе в предоставлении Субсидии участникам Конкурса по основаниям, установленным </w:t>
      </w:r>
      <w:hyperlink w:anchor="P121">
        <w:r>
          <w:rPr>
            <w:color w:val="0000FF"/>
          </w:rPr>
          <w:t>пунктом 22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о признании участников Конкурса победителями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Решения Конкурсной комиссии оформляются протоколом(</w:t>
      </w:r>
      <w:proofErr w:type="spellStart"/>
      <w:r>
        <w:t>ами</w:t>
      </w:r>
      <w:proofErr w:type="spellEnd"/>
      <w:r>
        <w:t>) Конкурсной комиссии.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1" w:name="P136"/>
      <w:bookmarkEnd w:id="21"/>
      <w:r>
        <w:t xml:space="preserve">24. </w:t>
      </w:r>
      <w:proofErr w:type="spellStart"/>
      <w:r>
        <w:t>Мининвест</w:t>
      </w:r>
      <w:proofErr w:type="spellEnd"/>
      <w:r>
        <w:t xml:space="preserve"> Московской области с учетом решений Конкурсной комиссии в срок, не превышающий 4 (четырех) рабочих дней со дня заседания Конкурсной комиссии, принимает решения об отказе в предоставлении Субсидии участникам Конкурса, заявки которых были отклонены, и об определении победителей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Решения </w:t>
      </w:r>
      <w:proofErr w:type="spellStart"/>
      <w:r>
        <w:t>Мининвеста</w:t>
      </w:r>
      <w:proofErr w:type="spellEnd"/>
      <w:r>
        <w:t xml:space="preserve"> Московской области оформляются приказом(</w:t>
      </w:r>
      <w:proofErr w:type="spellStart"/>
      <w:r>
        <w:t>ами</w:t>
      </w:r>
      <w:proofErr w:type="spellEnd"/>
      <w:r>
        <w:t>).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2" w:name="P138"/>
      <w:bookmarkEnd w:id="22"/>
      <w:r>
        <w:t xml:space="preserve">25. АНО "АИР" направляет участникам Конкурса уведомления об итогах Конкурса в личный кабинет участника Конкурса на портале РПГУ в следующие сроки со дня принятия </w:t>
      </w:r>
      <w:proofErr w:type="spellStart"/>
      <w:r>
        <w:t>Мининвестом</w:t>
      </w:r>
      <w:proofErr w:type="spellEnd"/>
      <w:r>
        <w:t xml:space="preserve"> Московской области решений в соответствии с пунктом 24 настоящего Порядка: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в срок не позднее 1 (одного) рабочего дня участникам Конкурса, признанным победителями Конкурса, и участникам Конкурса, которым отказано в предоставлении Субсидии по основаниям, </w:t>
      </w:r>
      <w:r>
        <w:lastRenderedPageBreak/>
        <w:t xml:space="preserve">установленным </w:t>
      </w:r>
      <w:hyperlink w:anchor="P122">
        <w:r>
          <w:rPr>
            <w:color w:val="0000FF"/>
          </w:rPr>
          <w:t>подпунктами 1</w:t>
        </w:r>
      </w:hyperlink>
      <w:r>
        <w:t xml:space="preserve"> - </w:t>
      </w:r>
      <w:hyperlink w:anchor="P126">
        <w:r>
          <w:rPr>
            <w:color w:val="0000FF"/>
          </w:rPr>
          <w:t>5 пункта 22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в срок не позднее 2 (двух) рабочих дней участникам Конкурса, которым отказано в предоставлении Субсидии по основанию, установленному </w:t>
      </w:r>
      <w:hyperlink w:anchor="P127">
        <w:r>
          <w:rPr>
            <w:color w:val="0000FF"/>
          </w:rPr>
          <w:t>подпунктом 6 пункта 22</w:t>
        </w:r>
      </w:hyperlink>
      <w:r>
        <w:t xml:space="preserve"> настоящего Порядка.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Отказ в предоставлении Субсидии участникам Конкурса, заявки которых были отклонены по основанию, установленному </w:t>
      </w:r>
      <w:hyperlink w:anchor="P127">
        <w:r>
          <w:rPr>
            <w:color w:val="0000FF"/>
          </w:rPr>
          <w:t>подпунктом 6 пункта 22</w:t>
        </w:r>
      </w:hyperlink>
      <w:r>
        <w:t xml:space="preserve"> настоящего Порядка, является основанием для приостановления оказания услуги на портале РПГУ указанным участникам Конкурса на срок, установленный </w:t>
      </w:r>
      <w:hyperlink w:anchor="P177">
        <w:r>
          <w:rPr>
            <w:color w:val="0000FF"/>
          </w:rPr>
          <w:t>пунктом 34</w:t>
        </w:r>
      </w:hyperlink>
      <w:r>
        <w:t xml:space="preserve"> настоящего Порядка.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26. Не позднее 14-го календарного дня, следующего за днем принятия </w:t>
      </w:r>
      <w:proofErr w:type="spellStart"/>
      <w:r>
        <w:t>Мининвестом</w:t>
      </w:r>
      <w:proofErr w:type="spellEnd"/>
      <w:r>
        <w:t xml:space="preserve"> Московской области решения в соответствии с </w:t>
      </w:r>
      <w:hyperlink w:anchor="P136">
        <w:r>
          <w:rPr>
            <w:color w:val="0000FF"/>
          </w:rPr>
          <w:t>пунктом 24</w:t>
        </w:r>
      </w:hyperlink>
      <w:r>
        <w:t xml:space="preserve"> настоящего Порядка, на едином портале (при наличии соответствующей технической и функциональной возможности единого портала) и на официальном сайте </w:t>
      </w:r>
      <w:proofErr w:type="spellStart"/>
      <w:r>
        <w:t>Мининвеста</w:t>
      </w:r>
      <w:proofErr w:type="spellEnd"/>
      <w:r>
        <w:t xml:space="preserve"> Московской области публикуется информация о результатах рассмотрения заявок (результатах Конкурса), включающая: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дату, время и место проведения рассмотрения заявок;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дату, время и место оценки заявок участников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информацию об участниках Конкурса, заявки которых были рассмотрены;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ind w:firstLine="540"/>
        <w:jc w:val="both"/>
      </w:pPr>
      <w:bookmarkStart w:id="23" w:name="P152"/>
      <w:bookmarkEnd w:id="23"/>
      <w:r>
        <w:t xml:space="preserve">27. Победитель Конкурса представляет в АНО "АИР" посредством портала РПГУ пакет документов согласно </w:t>
      </w:r>
      <w:hyperlink w:anchor="P356">
        <w:r>
          <w:rPr>
            <w:color w:val="0000FF"/>
          </w:rPr>
          <w:t>таблице 3</w:t>
        </w:r>
      </w:hyperlink>
      <w:r>
        <w:t xml:space="preserve"> к настоящему Порядку (далее - документы на Оборудование) не позднее 3 (трех) рабочих дней со дня направления уведомления об итогах Конкурса в соответствии с </w:t>
      </w:r>
      <w:hyperlink w:anchor="P138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Электронные образы документов согласно </w:t>
      </w:r>
      <w:hyperlink w:anchor="P356">
        <w:r>
          <w:rPr>
            <w:color w:val="0000FF"/>
          </w:rPr>
          <w:t>таблице 3</w:t>
        </w:r>
      </w:hyperlink>
      <w:r>
        <w:t xml:space="preserve"> подписываются усиленной квалифицированной ЭП.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4" w:name="P154"/>
      <w:bookmarkEnd w:id="24"/>
      <w:r>
        <w:t xml:space="preserve">28. В срок, не превышающий 4 (четырех) рабочих дней со дня представления победителем Конкурса документов на Оборудование, АНО "АИР" рассматривает документы на Оборудование на предмет соответствия участника Конкурса требованиям, установленным </w:t>
      </w:r>
      <w:hyperlink w:anchor="P68">
        <w:r>
          <w:rPr>
            <w:color w:val="0000FF"/>
          </w:rPr>
          <w:t>пунктом 11</w:t>
        </w:r>
      </w:hyperlink>
      <w:r>
        <w:t xml:space="preserve"> настоящего Порядка, соответствия затрат, произведенных участником Конкурса, целям предоставления Субсидии и видам затрат, установленным </w:t>
      </w:r>
      <w:hyperlink w:anchor="P18">
        <w:r>
          <w:rPr>
            <w:color w:val="0000FF"/>
          </w:rPr>
          <w:t>пунктом 3</w:t>
        </w:r>
      </w:hyperlink>
      <w:r>
        <w:t xml:space="preserve"> настоящего Порядка, а также проверяет полноту, комплектность и соответствие установленным требованиям документов на Оборудование согласно </w:t>
      </w:r>
      <w:hyperlink w:anchor="P356">
        <w:r>
          <w:rPr>
            <w:color w:val="0000FF"/>
          </w:rPr>
          <w:t>таблице 3</w:t>
        </w:r>
      </w:hyperlink>
      <w:r>
        <w:t xml:space="preserve"> к настоящему Порядку.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При необходимости АНО "АИР" направляет уведомление о доработке документов на Оборудование победителю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Победитель Конкурса в течение 3 (трех) рабочих дней со дня получения уведомления о доработке документов на Оборудование устраняет выявленные замечания и направляет необходимые документы на Оборудование в АНО "АИР" посредством портала РПГУ.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В срок, не превышающий 2 (двух) рабочих дней со дня представления необходимых документов на Оборудование, АНО "АИР" рассматривает их в соответствии с </w:t>
      </w:r>
      <w:hyperlink w:anchor="P154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29. Представитель(и) АНО "АИР" осуществляет(ют) выездные обследования (выезды) на </w:t>
      </w:r>
      <w:r>
        <w:lastRenderedPageBreak/>
        <w:t>место ведения хозяйственной деятельности победителя Конкурса с целью подтверждения сведений, содержащихся в составе заявки и документах на Оборудование, и получения оригинала банковской выписки по счету победителя Конкурса, подтверждающей осуществление затрат, а также дополнительных материалов, уточняющих сведения, представленные победителем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Выезд осуществляется не позднее дня окончания рассмотрения документов на Оборудование АНО "АИР".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30. По результатам рассмотрения документов на Оборудование и выездного обследования АНО "АИР" составляет справку о подтверждении произведенных победителем Конкурса затрат либо об отсутствии подтверждения произведенных победителем Конкурса затрат (далее - Справка) по форме, установленной </w:t>
      </w:r>
      <w:proofErr w:type="spellStart"/>
      <w:r>
        <w:t>Мининвестом</w:t>
      </w:r>
      <w:proofErr w:type="spellEnd"/>
      <w:r>
        <w:t xml:space="preserve"> Московской области.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Справка направляется в </w:t>
      </w:r>
      <w:proofErr w:type="spellStart"/>
      <w:r>
        <w:t>Мининвест</w:t>
      </w:r>
      <w:proofErr w:type="spellEnd"/>
      <w:r>
        <w:t xml:space="preserve"> Московской области в срок не более 9 (девяти) рабочих дней со дня представления документов победителем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АНО "АИР" несет ответственность за качество рассмотрения документов на Оборудование и проверку сведений в указанных документах на достоверность.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31. </w:t>
      </w:r>
      <w:proofErr w:type="spellStart"/>
      <w:r>
        <w:t>Мининвест</w:t>
      </w:r>
      <w:proofErr w:type="spellEnd"/>
      <w:r>
        <w:t xml:space="preserve"> Московской области осуществляет проверку представленных АНО "АИР" Справок в срок не более 5 (пяти) рабочих дней со дня их передачи АНО "АИР".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По результатам проверки Справок </w:t>
      </w:r>
      <w:proofErr w:type="spellStart"/>
      <w:r>
        <w:t>Мининвестом</w:t>
      </w:r>
      <w:proofErr w:type="spellEnd"/>
      <w:r>
        <w:t xml:space="preserve"> Московской области составляется заключение о предоставлении Субсидии либо отказе в предоставлении Субсидии по форме, установленной </w:t>
      </w:r>
      <w:proofErr w:type="spellStart"/>
      <w:r>
        <w:t>Мининвестом</w:t>
      </w:r>
      <w:proofErr w:type="spellEnd"/>
      <w:r>
        <w:t xml:space="preserve"> Московской области.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5" w:name="P165"/>
      <w:bookmarkEnd w:id="25"/>
      <w:r>
        <w:t xml:space="preserve">32. </w:t>
      </w:r>
      <w:proofErr w:type="spellStart"/>
      <w:r>
        <w:t>Мининвест</w:t>
      </w:r>
      <w:proofErr w:type="spellEnd"/>
      <w:r>
        <w:t xml:space="preserve"> Московской области в срок не более 4 (четырех) рабочих дней со дня составления заключения о предоставлении Субсидии либо отказе в предоставлении Субсидии принимает решение о предоставлении Субсидии либо отказе в предоставлении Субсидии победителям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Решения </w:t>
      </w:r>
      <w:proofErr w:type="spellStart"/>
      <w:r>
        <w:t>Мининвеста</w:t>
      </w:r>
      <w:proofErr w:type="spellEnd"/>
      <w:r>
        <w:t xml:space="preserve"> Московской области оформляются приказами.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"АНО "АИР" в срок не позднее 1 (одного) рабочего дня со дня принятия </w:t>
      </w:r>
      <w:proofErr w:type="spellStart"/>
      <w:r>
        <w:t>Мининвестом</w:t>
      </w:r>
      <w:proofErr w:type="spellEnd"/>
      <w:r>
        <w:t xml:space="preserve"> Московской области решения об отказе в предоставлении Субсидии в соответствии с настоящим пунктом направляет в личный кабинет участникам Конкурса на портале РПГУ уведомление об отказе в предоставлении Субсидии.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6" w:name="P168"/>
      <w:bookmarkEnd w:id="26"/>
      <w:r>
        <w:t>33. Основаниями для отказа победителю Конкурса в предоставлении Субсидии являются: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1) несоответствие победителя Конкурса требованиям, установленным в </w:t>
      </w:r>
      <w:hyperlink w:anchor="P68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2) несоответствие затрат, произведенных победителем Конкурса, целям предоставления Субсидии и видам затрат, установленным в </w:t>
      </w:r>
      <w:hyperlink w:anchor="P18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3) непредставление (представление не в полном объеме) документов, установленных в </w:t>
      </w:r>
      <w:hyperlink w:anchor="P356">
        <w:r>
          <w:rPr>
            <w:color w:val="0000FF"/>
          </w:rPr>
          <w:t>таблице 3</w:t>
        </w:r>
      </w:hyperlink>
      <w:r>
        <w:t xml:space="preserve"> к настоящему Порядку;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4) несоответствие представленных победителем Конкурса документов требованиям, установленным в </w:t>
      </w:r>
      <w:hyperlink w:anchor="P356">
        <w:r>
          <w:rPr>
            <w:color w:val="0000FF"/>
          </w:rPr>
          <w:t>таблице 3</w:t>
        </w:r>
      </w:hyperlink>
      <w:r>
        <w:t xml:space="preserve"> к настоящему Порядку;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5) установление факта недостоверности представленной победителем Конкурса информации;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6) отказ от получения Субсидии, поступивший от победителя Конкурса;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7) нарушение победителем Конкурса сроков представления документов на Оборудование, установленных </w:t>
      </w:r>
      <w:hyperlink w:anchor="P152">
        <w:r>
          <w:rPr>
            <w:color w:val="0000FF"/>
          </w:rPr>
          <w:t>пунктом 27</w:t>
        </w:r>
      </w:hyperlink>
      <w:r>
        <w:t xml:space="preserve"> настоящего Порядка;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8) уклонение победителя Конкурса от подписания соглашения о предоставлении Субсидии.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7" w:name="P177"/>
      <w:bookmarkEnd w:id="27"/>
      <w:r>
        <w:t xml:space="preserve">34. В случае отказа победителю Конкурса в предоставлении Субсидии в соответствии с </w:t>
      </w:r>
      <w:hyperlink w:anchor="P168">
        <w:r>
          <w:rPr>
            <w:color w:val="0000FF"/>
          </w:rPr>
          <w:t>пунктом 33</w:t>
        </w:r>
      </w:hyperlink>
      <w:r>
        <w:t xml:space="preserve"> настоящего Порядка и образования нераспределенных бюджетных ассигнований, предусмотренных на Мероприятие и распределяемых в рамках Конкурса, Субсидии </w:t>
      </w:r>
      <w:r>
        <w:lastRenderedPageBreak/>
        <w:t xml:space="preserve">предоставляются участникам Конкурса, заявки которых были отклонены по основанию, установленному </w:t>
      </w:r>
      <w:hyperlink w:anchor="P127">
        <w:r>
          <w:rPr>
            <w:color w:val="0000FF"/>
          </w:rPr>
          <w:t>подпунктом 6 пункта 22</w:t>
        </w:r>
      </w:hyperlink>
      <w:r>
        <w:t xml:space="preserve"> настоящего Порядка, в порядке очередности их заявок в рейтинге.</w:t>
      </w:r>
    </w:p>
    <w:p w:rsidR="0051496B" w:rsidRDefault="0051496B">
      <w:pPr>
        <w:pStyle w:val="ConsPlusNormal"/>
        <w:spacing w:before="200"/>
        <w:ind w:firstLine="540"/>
        <w:jc w:val="both"/>
      </w:pPr>
      <w:proofErr w:type="spellStart"/>
      <w:r>
        <w:t>Мининвест</w:t>
      </w:r>
      <w:proofErr w:type="spellEnd"/>
      <w:r>
        <w:t xml:space="preserve"> Московской области в срок не более 4 (четырех) рабочих дней со дня принятия решения в соответствии с </w:t>
      </w:r>
      <w:hyperlink w:anchor="P165">
        <w:r>
          <w:rPr>
            <w:color w:val="0000FF"/>
          </w:rPr>
          <w:t>пунктом 32</w:t>
        </w:r>
      </w:hyperlink>
      <w:r>
        <w:t xml:space="preserve"> настоящего Порядка принимает решение о признании победителями Конкурса участников Конкурса, заявки которых были отклонены по основанию, установленному </w:t>
      </w:r>
      <w:hyperlink w:anchor="P127">
        <w:r>
          <w:rPr>
            <w:color w:val="0000FF"/>
          </w:rPr>
          <w:t>подпунктом 6 пункта 22</w:t>
        </w:r>
      </w:hyperlink>
      <w:r>
        <w:t xml:space="preserve"> настоящего Порядка.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Решения </w:t>
      </w:r>
      <w:proofErr w:type="spellStart"/>
      <w:r>
        <w:t>Мининвеста</w:t>
      </w:r>
      <w:proofErr w:type="spellEnd"/>
      <w:r>
        <w:t xml:space="preserve"> Московской области оформляются приказами.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АНО "АИР" в срок не позднее 1 (одного) рабочего дня со дня принятия </w:t>
      </w:r>
      <w:proofErr w:type="spellStart"/>
      <w:r>
        <w:t>Мининвестом</w:t>
      </w:r>
      <w:proofErr w:type="spellEnd"/>
      <w:r>
        <w:t xml:space="preserve"> Московской области решения в соответствии с настоящим пунктом направляет участникам Конкурса уведомление о признании победителями Конкурса и о представлении в АНО "АИР" посредством портала РПГУ документов на Оборудование.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Представление документов на Оборудование и их рассмотрение осуществляются в соответствии с </w:t>
      </w:r>
      <w:hyperlink w:anchor="P152">
        <w:r>
          <w:rPr>
            <w:color w:val="0000FF"/>
          </w:rPr>
          <w:t>пунктами 27</w:t>
        </w:r>
      </w:hyperlink>
      <w:r>
        <w:t xml:space="preserve"> - </w:t>
      </w:r>
      <w:hyperlink w:anchor="P168">
        <w:r>
          <w:rPr>
            <w:color w:val="0000FF"/>
          </w:rPr>
          <w:t>33</w:t>
        </w:r>
      </w:hyperlink>
      <w:r>
        <w:t xml:space="preserve"> настоящего Порядка.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Оказание услуги на портале РПГУ участникам Конкурса, заявки которых были отклонены по основанию, установленному </w:t>
      </w:r>
      <w:hyperlink w:anchor="P127">
        <w:r>
          <w:rPr>
            <w:color w:val="0000FF"/>
          </w:rPr>
          <w:t>подпунктом 6 пункта 22</w:t>
        </w:r>
      </w:hyperlink>
      <w:r>
        <w:t xml:space="preserve"> настоящего Порядка, приостанавливается на срок до полного распределения бюджетных ассигнований по Мероприятию между участниками Конкурса.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35. В случае если после проведения заседания Конкурсной комиссии в бюджете Московской области будут предусмотрены дополнительные ассигнования на реализацию Мероприятия, Субсидии предоставляются участникам Конкурса, заявки которых были отклонены по основанию, установленному </w:t>
      </w:r>
      <w:hyperlink w:anchor="P127">
        <w:r>
          <w:rPr>
            <w:color w:val="0000FF"/>
          </w:rPr>
          <w:t>подпунктом 6 пункта 22</w:t>
        </w:r>
      </w:hyperlink>
      <w:r>
        <w:t xml:space="preserve"> настоящего Порядка, в порядке очередности согласно рейтингу.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36. Предоставление Субсидии победителям Конкурса осуществляется с соблюдением следующих требований:</w:t>
      </w:r>
    </w:p>
    <w:p w:rsidR="0051496B" w:rsidRDefault="0051496B">
      <w:pPr>
        <w:pStyle w:val="ConsPlusNormal"/>
        <w:spacing w:before="200"/>
        <w:ind w:firstLine="540"/>
        <w:jc w:val="both"/>
      </w:pPr>
      <w:r w:rsidRPr="0051496B">
        <w:rPr>
          <w:highlight w:val="yellow"/>
        </w:rPr>
        <w:t>размер Субсидии не может превышать 10 млн. рублей на одного получателя Субсидии;</w:t>
      </w:r>
    </w:p>
    <w:p w:rsidR="0051496B" w:rsidRDefault="0051496B">
      <w:pPr>
        <w:pStyle w:val="ConsPlusNormal"/>
        <w:spacing w:before="200"/>
        <w:ind w:firstLine="540"/>
        <w:jc w:val="both"/>
      </w:pPr>
      <w:proofErr w:type="gramStart"/>
      <w:r w:rsidRPr="0051496B">
        <w:rPr>
          <w:highlight w:val="yellow"/>
        </w:rPr>
        <w:t>средства</w:t>
      </w:r>
      <w:proofErr w:type="gramEnd"/>
      <w:r w:rsidRPr="0051496B">
        <w:rPr>
          <w:highlight w:val="yellow"/>
        </w:rPr>
        <w:t xml:space="preserve"> Субсидии направляются на возмещение не более 20 процентов понесенных промышленным предприятием затрат.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37. Предоставление Субсидии осуществляется </w:t>
      </w:r>
      <w:proofErr w:type="spellStart"/>
      <w:r>
        <w:t>Мининвестом</w:t>
      </w:r>
      <w:proofErr w:type="spellEnd"/>
      <w:r>
        <w:t xml:space="preserve"> Московской области на основании соглашения о предоставлении Субсидии между </w:t>
      </w:r>
      <w:proofErr w:type="spellStart"/>
      <w:r>
        <w:t>Мининвестом</w:t>
      </w:r>
      <w:proofErr w:type="spellEnd"/>
      <w:r>
        <w:t xml:space="preserve"> Московской области и победителями Конкурса (далее - Соглашение, получатель Субсидии).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38. 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 соглашения о предоставлении субсидий,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которое подписывается усиленной квалифицированной подписью лиц, имеющих право действовать от имени каждой из сторон Соглашения.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39. В Соглашение в обязательном порядке включаются следующие условия: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размер Субсидии и сроки ее перечисления;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согласие получателя Субсидии на осуществление главным распорядителем бюджетных средств, предоставившим Субсидию, и органами государственного финансового контроля проверок соблюдения условий и порядка предоставления Субсидии;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настоящим Порядком;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результаты предоставления Субсидии, установленные в соответствии с заявкой (в случае </w:t>
      </w:r>
      <w:r>
        <w:lastRenderedPageBreak/>
        <w:t>если в связи с недостаточностью бюджетных ассигнований на Мероприятие размер предоставленной Субсидии меньше размера согласно заявке, результаты предоставления Субсидии снижаются пропорционально уменьшению размера Субсидии);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сроки и формы представления получателем Субсидии отчетности о достижении результатов предоставления Субсидии;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условие о согласовании новых условий Соглашения или о расторжении Соглашения (при </w:t>
      </w:r>
      <w:proofErr w:type="spellStart"/>
      <w:r>
        <w:t>недостижении</w:t>
      </w:r>
      <w:proofErr w:type="spellEnd"/>
      <w:r>
        <w:t xml:space="preserve"> согласия по новым условиям) в случае уменьшения </w:t>
      </w:r>
      <w:proofErr w:type="spellStart"/>
      <w:r>
        <w:t>Мининвесту</w:t>
      </w:r>
      <w:proofErr w:type="spellEnd"/>
      <w:r>
        <w:t xml:space="preserve"> Московской области ранее доведенных лимитов бюджетных обязательств по Мероприятию, приводящего к невозможности предоставления Субсидии в размере, определенном в Соглашении;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порядок и сроки возврата Субсидии в бюджет Московской области.</w:t>
      </w:r>
    </w:p>
    <w:p w:rsidR="0051496B" w:rsidRDefault="0051496B">
      <w:pPr>
        <w:pStyle w:val="ConsPlusNormal"/>
        <w:spacing w:before="200"/>
        <w:ind w:firstLine="540"/>
        <w:jc w:val="both"/>
      </w:pPr>
      <w:proofErr w:type="spellStart"/>
      <w:r>
        <w:t>Мининвест</w:t>
      </w:r>
      <w:proofErr w:type="spellEnd"/>
      <w:r>
        <w:t xml:space="preserve">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требованиями.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8" w:name="P198"/>
      <w:bookmarkEnd w:id="28"/>
      <w:r>
        <w:t>40. Результатами предоставления Субсидий являются: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29" w:name="P199"/>
      <w:bookmarkEnd w:id="29"/>
      <w:r>
        <w:t>количество созданных рабочих мест (накопленным итогом);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30" w:name="P200"/>
      <w:bookmarkEnd w:id="30"/>
      <w:r>
        <w:t>объем инвестиций в основной капитал (накопленным итогом);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31" w:name="P201"/>
      <w:bookmarkEnd w:id="31"/>
      <w:r>
        <w:t>объем отгруженных товаров собственного производства, выполненных работ и услуг собственными силами (накопленным итогом).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Результат предоставления Субсидии, указанный в </w:t>
      </w:r>
      <w:hyperlink w:anchor="P199">
        <w:r>
          <w:rPr>
            <w:color w:val="0000FF"/>
          </w:rPr>
          <w:t>абзаце втором</w:t>
        </w:r>
      </w:hyperlink>
      <w:r>
        <w:t xml:space="preserve"> настоящего пункта, рассчитывается как разница среднесписочной численности работников за второй год, следующий за годом получения Субсидии, к году, предшествующему году получения Субсидии.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Результат предоставления Субсидии, указанный в </w:t>
      </w:r>
      <w:hyperlink w:anchor="P200">
        <w:r>
          <w:rPr>
            <w:color w:val="0000FF"/>
          </w:rPr>
          <w:t>абзаце третьем</w:t>
        </w:r>
      </w:hyperlink>
      <w:r>
        <w:t xml:space="preserve"> настоящего пункта, рассчитывается как объем инвестиций в основной капитал по видам экономической деятельности раздела C "Обрабатывающие производства" (за исключением классов 10, 11, 12, 18, 19, групп 20.53, 20.59, 24.46, подгруппы 20.14.1) </w:t>
      </w:r>
      <w:hyperlink r:id="rId8">
        <w:r>
          <w:rPr>
            <w:color w:val="0000FF"/>
          </w:rPr>
          <w:t>ОКВЭД</w:t>
        </w:r>
      </w:hyperlink>
      <w:r>
        <w:t xml:space="preserve"> за три года (год получения Субсидии, год, следующий за годом получения Субсидии, и второй год, следующий за годом получения Субсидии).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Результат предоставления Субсидии, указанный в </w:t>
      </w:r>
      <w:hyperlink w:anchor="P201">
        <w:r>
          <w:rPr>
            <w:color w:val="0000FF"/>
          </w:rPr>
          <w:t>абзаце четвертом</w:t>
        </w:r>
      </w:hyperlink>
      <w:r>
        <w:t xml:space="preserve"> настоящего пункта, рассчитывается как объем отгруженных товаров собственного производства, выполненных работ и услуг собственными силами по видам экономической деятельности раздела C "Обрабатывающие производства" (за исключением классов 10, 11, 12, 18, 19, групп 20.53, 20.59, 24.46, подгруппы 20.14.1) </w:t>
      </w:r>
      <w:hyperlink r:id="rId9">
        <w:r>
          <w:rPr>
            <w:color w:val="0000FF"/>
          </w:rPr>
          <w:t>ОКВЭД</w:t>
        </w:r>
      </w:hyperlink>
      <w:r>
        <w:t xml:space="preserve"> за три года (год получения Субсидии, год, следующий за годом получения Субсидии, и второй год, следующий за годом получения Субсидии).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Значения результатов предоставления Субсидии устанавливаются </w:t>
      </w:r>
      <w:proofErr w:type="spellStart"/>
      <w:r>
        <w:t>Мининвестом</w:t>
      </w:r>
      <w:proofErr w:type="spellEnd"/>
      <w:r>
        <w:t xml:space="preserve"> Московской области в Соглашении. Результаты предоставления Субсидии устанавливаются накопленным итогом за три года с разбивкой по годам (год получения Субсидии, год, следующий за годом получения Субсидии, и второй год, следующий за годом получения Субсидии).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41. Соглашение заключается в срок, не превышающий 4 (четырех) рабочих дней со дня принятия </w:t>
      </w:r>
      <w:proofErr w:type="spellStart"/>
      <w:r>
        <w:t>Мининвестом</w:t>
      </w:r>
      <w:proofErr w:type="spellEnd"/>
      <w:r>
        <w:t xml:space="preserve"> Московской области решения о предоставлении Субсидии победителю Конкурса в соответствии с </w:t>
      </w:r>
      <w:hyperlink w:anchor="P165">
        <w:r>
          <w:rPr>
            <w:color w:val="0000FF"/>
          </w:rPr>
          <w:t>пунктом 32</w:t>
        </w:r>
      </w:hyperlink>
      <w:r>
        <w:t xml:space="preserve"> настоящего Порядка (далее - Решение), в следующем порядке: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в течение 2 (двух) рабочих дней со дня принятия Решения </w:t>
      </w:r>
      <w:proofErr w:type="spellStart"/>
      <w:r>
        <w:t>Мининвест</w:t>
      </w:r>
      <w:proofErr w:type="spellEnd"/>
      <w:r>
        <w:t xml:space="preserve"> Московской области направляет победителю Конкурса уведомление о предоставлении Субсидии и Соглашение, подписанное усиленной квалифицированной ЭП уполномоченного должностного лица </w:t>
      </w:r>
      <w:proofErr w:type="spellStart"/>
      <w:r>
        <w:t>Мининвеста</w:t>
      </w:r>
      <w:proofErr w:type="spellEnd"/>
      <w:r>
        <w:t xml:space="preserve"> Московской области, в личный кабинет победителя Конкурса на портале РПГУ;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в течение 2 (двух) рабочих дней со дня отправления Соглашения победитель Конкурса направляет в адрес </w:t>
      </w:r>
      <w:proofErr w:type="spellStart"/>
      <w:r>
        <w:t>Мининвеста</w:t>
      </w:r>
      <w:proofErr w:type="spellEnd"/>
      <w:r>
        <w:t xml:space="preserve"> Московской области Соглашение, подписанное усиленной квалифицированной ЭП со своей стороны, посредством портала РПГУ.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Победитель Конкурса вправе отказаться от получения Субсидии, направив в </w:t>
      </w:r>
      <w:proofErr w:type="spellStart"/>
      <w:r>
        <w:t>Мининвест</w:t>
      </w:r>
      <w:proofErr w:type="spellEnd"/>
      <w:r>
        <w:t xml:space="preserve"> Московской области соответствующее уведомление в любой форме (в том числе на электронный </w:t>
      </w:r>
      <w:r>
        <w:lastRenderedPageBreak/>
        <w:t xml:space="preserve">адрес АНО "АИР" или </w:t>
      </w:r>
      <w:proofErr w:type="spellStart"/>
      <w:r>
        <w:t>Мининвеста</w:t>
      </w:r>
      <w:proofErr w:type="spellEnd"/>
      <w:r>
        <w:t xml:space="preserve"> Московской области в форме сканированного письма с отказом от получения Субсидии, составленного в свободной форме, подписанного руководителем юридического лица и заверенного печатью (при наличии печати).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победителем Конкурса Соглашения в указанные выше сроки </w:t>
      </w:r>
      <w:proofErr w:type="spellStart"/>
      <w:r>
        <w:t>Мининвест</w:t>
      </w:r>
      <w:proofErr w:type="spellEnd"/>
      <w:r>
        <w:t xml:space="preserve"> Московской области принимает решение об отказе в предоставлении Субсидии. Решение </w:t>
      </w:r>
      <w:proofErr w:type="spellStart"/>
      <w:r>
        <w:t>Мининвеста</w:t>
      </w:r>
      <w:proofErr w:type="spellEnd"/>
      <w:r>
        <w:t xml:space="preserve"> Московской области оформляется приказом.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42. Перечисление Субсидии </w:t>
      </w:r>
      <w:proofErr w:type="spellStart"/>
      <w:r>
        <w:t>Мининвестом</w:t>
      </w:r>
      <w:proofErr w:type="spellEnd"/>
      <w:r>
        <w:t xml:space="preserve"> Московской области осуществляется не позднее 10-го рабочего дня, следующего за днем принятия Решения, на расчетный счет получателя Субсидии, открытый ему в кредитной организации.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Title"/>
        <w:jc w:val="center"/>
        <w:outlineLvl w:val="1"/>
      </w:pPr>
      <w:r>
        <w:t>IV. Требования к отчетности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ind w:firstLine="540"/>
        <w:jc w:val="both"/>
      </w:pPr>
      <w:r>
        <w:t>43. Получатели Субсидий представляют в АНО "АИР" отчет о достижении результатов предоставления Субсидии, содержащий значение каждого результата, по форме, установленной Соглашением (далее - Отчет).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Отчет представляется в АНО "АИР" в электронной форме посредством портала РПГУ в срок до 15 апреля текущего года за предыдущий год. Отчет передается АНО "АИР" в </w:t>
      </w:r>
      <w:proofErr w:type="spellStart"/>
      <w:r>
        <w:t>Мининвест</w:t>
      </w:r>
      <w:proofErr w:type="spellEnd"/>
      <w:r>
        <w:t xml:space="preserve"> Московской области в течение 10 (десяти) рабочих дней после его получения от получателя Субсидии.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Отчет представляется получателем Субсидии в течение трех лет, следующих за годом получения Субсидии. В случае если получателем Субсидии достигнуты значения результатов предоставления Субсидии ранее указанного срока, то Отчет за следующий(</w:t>
      </w:r>
      <w:proofErr w:type="spellStart"/>
      <w:r>
        <w:t>ие</w:t>
      </w:r>
      <w:proofErr w:type="spellEnd"/>
      <w:r>
        <w:t>) год(ы) не представляется.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51496B" w:rsidRDefault="0051496B">
      <w:pPr>
        <w:pStyle w:val="ConsPlusTitle"/>
        <w:jc w:val="center"/>
      </w:pPr>
      <w:r>
        <w:t>условий и порядка предоставления субсидий и ответственность</w:t>
      </w:r>
    </w:p>
    <w:p w:rsidR="0051496B" w:rsidRDefault="0051496B">
      <w:pPr>
        <w:pStyle w:val="ConsPlusTitle"/>
        <w:jc w:val="center"/>
      </w:pPr>
      <w:r>
        <w:t>за их нарушение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ind w:firstLine="540"/>
        <w:jc w:val="both"/>
      </w:pPr>
      <w:r>
        <w:t xml:space="preserve">44. Проверка соблюдения получателем Субсидии условий и порядка предоставления Субсидии, в том числе достижения результатов предоставления Субсидии, осуществляется </w:t>
      </w:r>
      <w:proofErr w:type="spellStart"/>
      <w:r>
        <w:t>Мининвестом</w:t>
      </w:r>
      <w:proofErr w:type="spellEnd"/>
      <w:r>
        <w:t xml:space="preserve"> Московской области и уполномоченным органом государственного финансового контроля.</w:t>
      </w:r>
    </w:p>
    <w:p w:rsidR="0051496B" w:rsidRDefault="0051496B">
      <w:pPr>
        <w:pStyle w:val="ConsPlusNormal"/>
        <w:spacing w:before="200"/>
        <w:ind w:firstLine="540"/>
        <w:jc w:val="both"/>
      </w:pPr>
      <w:proofErr w:type="spellStart"/>
      <w:r>
        <w:t>Мининвест</w:t>
      </w:r>
      <w:proofErr w:type="spellEnd"/>
      <w:r>
        <w:t xml:space="preserve"> Московской области может привлекать для проведения проверки работников АНО "АИР".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45.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(карантина), вводимых в случае угрозы возникновения и (или)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Московской области (далее - Период), допускается изменение сроков достижения результатов предоставления Субсидии, установленных Соглашением, но не более чем на три года, при условии невозможности достижения результатов предоставления Субсидии в сроки, установленные Соглашением, в связи с наступлением такого Периода.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46. В случае наступления Периода получатель Субсидии направляет в </w:t>
      </w:r>
      <w:proofErr w:type="spellStart"/>
      <w:r>
        <w:t>Мининвест</w:t>
      </w:r>
      <w:proofErr w:type="spellEnd"/>
      <w:r>
        <w:t xml:space="preserve"> Московской области подписанное руководителем мотивированное заявление об изменении сроков достижения результатов предоставления Субсидии, установленных Соглашением, с приложением к нему документов, обосновывающих степень влияния наступления Периода на достижение результатов предоставления Субсидии (далее - Мотивированное заявление), а также отчета о достижении результатов предоставления Субсидии, установленных Соглашением.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Конкурсная комиссия в течение 10 (десяти) рабочих дней со дня поступления Мотивированного заявления и отчета о достижении значений результатов предоставления Субсидии, установленных Соглашением, в </w:t>
      </w:r>
      <w:proofErr w:type="spellStart"/>
      <w:r>
        <w:t>Мининвест</w:t>
      </w:r>
      <w:proofErr w:type="spellEnd"/>
      <w:r>
        <w:t xml:space="preserve"> Московской области принимает решение об обоснованности влияния наступления Периода на достижение результатов предоставления Субсидии, установленных Соглашением.</w:t>
      </w:r>
    </w:p>
    <w:p w:rsidR="0051496B" w:rsidRDefault="0051496B">
      <w:pPr>
        <w:pStyle w:val="ConsPlusNormal"/>
        <w:spacing w:before="200"/>
        <w:ind w:firstLine="540"/>
        <w:jc w:val="both"/>
      </w:pPr>
      <w:proofErr w:type="spellStart"/>
      <w:r>
        <w:t>Мининвест</w:t>
      </w:r>
      <w:proofErr w:type="spellEnd"/>
      <w:r>
        <w:t xml:space="preserve"> Московской области рассматривает Мотивированное заявление и с учетом решения Конкурсной комиссии об обоснованности влияния наступления Периода на достижение </w:t>
      </w:r>
      <w:r>
        <w:lastRenderedPageBreak/>
        <w:t>результатов предоставления Субсидии в течение 10 (десяти) рабочих дней со дня принятия решения Конкурсной комиссией принимает одно из следующих решений: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о признании влияния наступления Периода на достижение результатов предоставления Субсидии и продлении сроков достижения результатов предоставления Субсидии, установленных Соглашением;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об отказе в признании влияния наступления Периода на достижение результатов предоставления Субсидии и отказе в продлении сроков достижения результатов предоставления Субсидии, установленных Соглашением.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О принятом решении </w:t>
      </w:r>
      <w:proofErr w:type="spellStart"/>
      <w:r>
        <w:t>Мининвест</w:t>
      </w:r>
      <w:proofErr w:type="spellEnd"/>
      <w:r>
        <w:t xml:space="preserve"> Московской области уведомляет получателя Субсидии в срок не более 3 (трех) рабочих дней со дня принятия соответствующего решения.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47. В случае принятия решения о признании влияния наступления Периода на достижение результатов предоставления Субсидии и продлении сроков достижения результатов предоставления Субсидии, установленных Соглашением, </w:t>
      </w:r>
      <w:proofErr w:type="spellStart"/>
      <w:r>
        <w:t>Мининвест</w:t>
      </w:r>
      <w:proofErr w:type="spellEnd"/>
      <w:r>
        <w:t xml:space="preserve">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Срок подписания получателем Субсидии дополнительного соглашения к Соглашению о предоставлении Субсидии не может составлять более 10 (десяти) рабочих дней.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48. В случае выявления нарушений по результатам проверок </w:t>
      </w:r>
      <w:proofErr w:type="spellStart"/>
      <w:r>
        <w:t>Мининвест</w:t>
      </w:r>
      <w:proofErr w:type="spellEnd"/>
      <w:r>
        <w:t xml:space="preserve"> Московской области принимает решение о возврате в бюджет Московской области предоставленной Субсидии (части Субсидии), оформленное в виде требования о возврате Субсидии (части Субсидии),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счета, на который должны быть перечислены средства (далее - требование о возврате).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49. В течение 5 (пяти) рабочих дней со дня подписания требование о возврате направляется получателю Субсидии.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В случае неисполнения получателем Субсидии требования о возврате </w:t>
      </w:r>
      <w:proofErr w:type="spellStart"/>
      <w:r>
        <w:t>Мининвест</w:t>
      </w:r>
      <w:proofErr w:type="spellEnd"/>
      <w:r>
        <w:t xml:space="preserve"> Московской области производит ее взыскание в порядке, установленном законодательством Российской Федерации.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50. Субсидия подлежит возврату в бюджет Московской области в сроки и порядке, установленные в Соглашении, в случаях: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нарушения получателем Субсидии условий и порядка предоставления Субсидии, выявленного в том числе по фактам проверок, проведенных </w:t>
      </w:r>
      <w:proofErr w:type="spellStart"/>
      <w:r>
        <w:t>Мининвестом</w:t>
      </w:r>
      <w:proofErr w:type="spellEnd"/>
      <w:r>
        <w:t xml:space="preserve"> Московской области и уполномоченным органом государственного финансового контроля;</w:t>
      </w:r>
    </w:p>
    <w:p w:rsidR="0051496B" w:rsidRDefault="0051496B">
      <w:pPr>
        <w:pStyle w:val="ConsPlusNormal"/>
        <w:spacing w:before="200"/>
        <w:ind w:firstLine="540"/>
        <w:jc w:val="both"/>
      </w:pPr>
      <w:proofErr w:type="spellStart"/>
      <w:r>
        <w:t>недостижения</w:t>
      </w:r>
      <w:proofErr w:type="spellEnd"/>
      <w:r>
        <w:t xml:space="preserve"> получателем Субсидии результатов предоставления Субсидии.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 xml:space="preserve">51. При </w:t>
      </w:r>
      <w:proofErr w:type="spellStart"/>
      <w:r>
        <w:t>недостижении</w:t>
      </w:r>
      <w:proofErr w:type="spellEnd"/>
      <w:r>
        <w:t xml:space="preserve"> результатов предоставления Субсидии, установленных Соглашением, возврат Субсидии производится в размере, рассчитанном пропорционально недостигнутым результатам предоставления Субсидии, установленным Соглашением. Порядок расчета размера Субсидии, подлежащей возврату в бюджет Московской области, устанавливается в Соглашении. В случае если получателем Субсидии не достигнуты значения результатов предоставления Субсидии, установленные Соглашением, не более чем на 10 (десять) процентов от установленных значений, Субсидия не подлежит возврату (расчет процента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 производится как среднее значение процента отклонения от установленных значений всех результатов).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jc w:val="right"/>
        <w:outlineLvl w:val="1"/>
      </w:pPr>
      <w:r>
        <w:t>Таблица 1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Title"/>
        <w:jc w:val="center"/>
      </w:pPr>
      <w:bookmarkStart w:id="32" w:name="P244"/>
      <w:bookmarkEnd w:id="32"/>
      <w:r>
        <w:t>КРИТЕРИИ</w:t>
      </w:r>
    </w:p>
    <w:p w:rsidR="0051496B" w:rsidRDefault="0051496B">
      <w:pPr>
        <w:pStyle w:val="ConsPlusTitle"/>
        <w:jc w:val="center"/>
      </w:pPr>
      <w:r>
        <w:t>ОЦЕНКИ ЗАЯВОК, ПОДАВАЕМЫХ УЧАСТНИКАМИ КОНКУРСА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sectPr w:rsidR="0051496B" w:rsidSect="006F0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4422"/>
        <w:gridCol w:w="1579"/>
        <w:gridCol w:w="1304"/>
      </w:tblGrid>
      <w:tr w:rsidR="0051496B">
        <w:tc>
          <w:tcPr>
            <w:tcW w:w="680" w:type="dxa"/>
          </w:tcPr>
          <w:p w:rsidR="0051496B" w:rsidRDefault="005149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51496B" w:rsidRDefault="0051496B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422" w:type="dxa"/>
          </w:tcPr>
          <w:p w:rsidR="0051496B" w:rsidRDefault="0051496B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883" w:type="dxa"/>
            <w:gridSpan w:val="2"/>
          </w:tcPr>
          <w:p w:rsidR="0051496B" w:rsidRDefault="0051496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1496B" w:rsidRDefault="0051496B">
            <w:pPr>
              <w:pStyle w:val="ConsPlusNormal"/>
            </w:pPr>
            <w:r>
              <w:t>Создание новых рабочих мест</w:t>
            </w:r>
          </w:p>
        </w:tc>
        <w:tc>
          <w:tcPr>
            <w:tcW w:w="4422" w:type="dxa"/>
          </w:tcPr>
          <w:p w:rsidR="0051496B" w:rsidRDefault="0051496B">
            <w:pPr>
              <w:pStyle w:val="ConsPlusNormal"/>
            </w:pPr>
            <w:r>
              <w:t>Количество новых рабочих мест рассчитывается по формуле:</w:t>
            </w:r>
          </w:p>
          <w:p w:rsidR="0051496B" w:rsidRDefault="0051496B">
            <w:pPr>
              <w:pStyle w:val="ConsPlusNormal"/>
            </w:pPr>
          </w:p>
          <w:p w:rsidR="0051496B" w:rsidRDefault="0051496B">
            <w:pPr>
              <w:pStyle w:val="ConsPlusNormal"/>
            </w:pPr>
            <w:r>
              <w:t>Р = Р2 - Р1,</w:t>
            </w:r>
          </w:p>
          <w:p w:rsidR="0051496B" w:rsidRDefault="0051496B">
            <w:pPr>
              <w:pStyle w:val="ConsPlusNormal"/>
            </w:pPr>
          </w:p>
          <w:p w:rsidR="0051496B" w:rsidRDefault="0051496B">
            <w:pPr>
              <w:pStyle w:val="ConsPlusNormal"/>
            </w:pPr>
            <w:r>
              <w:t>где:</w:t>
            </w:r>
          </w:p>
          <w:p w:rsidR="0051496B" w:rsidRDefault="0051496B">
            <w:pPr>
              <w:pStyle w:val="ConsPlusNormal"/>
            </w:pPr>
            <w:r>
              <w:t>Р - количество вновь созданных рабочих мест;</w:t>
            </w:r>
          </w:p>
          <w:p w:rsidR="0051496B" w:rsidRDefault="0051496B">
            <w:pPr>
              <w:pStyle w:val="ConsPlusNormal"/>
            </w:pPr>
            <w:r>
              <w:t xml:space="preserve">Р1 - среднесписочная численность работников </w:t>
            </w:r>
            <w:hyperlink w:anchor="P315">
              <w:r>
                <w:rPr>
                  <w:color w:val="0000FF"/>
                </w:rPr>
                <w:t>&lt;*&gt;</w:t>
              </w:r>
            </w:hyperlink>
            <w:r>
              <w:t xml:space="preserve"> за год, предшествующий году получения Субсидии;</w:t>
            </w:r>
          </w:p>
          <w:p w:rsidR="0051496B" w:rsidRDefault="0051496B">
            <w:pPr>
              <w:pStyle w:val="ConsPlusNormal"/>
            </w:pPr>
            <w:r>
              <w:t>Р2 - среднесписочная численность работников за второй год, следующий за годом получения Субсидии</w:t>
            </w:r>
          </w:p>
        </w:tc>
        <w:tc>
          <w:tcPr>
            <w:tcW w:w="2883" w:type="dxa"/>
            <w:gridSpan w:val="2"/>
          </w:tcPr>
          <w:p w:rsidR="0051496B" w:rsidRDefault="0051496B">
            <w:pPr>
              <w:pStyle w:val="ConsPlusNormal"/>
            </w:pPr>
            <w:r>
              <w:t>1 балл = 1 рабочее место.</w:t>
            </w:r>
          </w:p>
          <w:p w:rsidR="0051496B" w:rsidRDefault="0051496B">
            <w:pPr>
              <w:pStyle w:val="ConsPlusNormal"/>
            </w:pPr>
            <w:r>
              <w:t xml:space="preserve">В случае если </w:t>
            </w:r>
            <w:proofErr w:type="gramStart"/>
            <w:r>
              <w:t>Р &gt;</w:t>
            </w:r>
            <w:proofErr w:type="gramEnd"/>
            <w:r>
              <w:t>= 50% от Р1, то заявка участника Конкурса получает дополнительные 30 баллов</w:t>
            </w:r>
          </w:p>
        </w:tc>
      </w:tr>
      <w:tr w:rsidR="0051496B">
        <w:tc>
          <w:tcPr>
            <w:tcW w:w="680" w:type="dxa"/>
            <w:vMerge w:val="restart"/>
          </w:tcPr>
          <w:p w:rsidR="0051496B" w:rsidRDefault="0051496B">
            <w:pPr>
              <w:pStyle w:val="ConsPlusNormal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51496B" w:rsidRDefault="0051496B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раздела C "Обрабатывающие производства" (за исключением классов 10, 11, 12, 18, 19, групп 20.53, 20.59, 24.46, подгруппы 20.14.1) </w:t>
            </w:r>
            <w:hyperlink r:id="rId10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422" w:type="dxa"/>
            <w:vMerge w:val="restart"/>
          </w:tcPr>
          <w:p w:rsidR="0051496B" w:rsidRDefault="0051496B">
            <w:pPr>
              <w:pStyle w:val="ConsPlusNormal"/>
            </w:pPr>
            <w:r>
              <w:t>Объем инвестиций в основной капитал рассчитывается по формуле:</w:t>
            </w:r>
          </w:p>
          <w:p w:rsidR="0051496B" w:rsidRDefault="0051496B">
            <w:pPr>
              <w:pStyle w:val="ConsPlusNormal"/>
            </w:pPr>
          </w:p>
          <w:p w:rsidR="0051496B" w:rsidRDefault="0051496B">
            <w:pPr>
              <w:pStyle w:val="ConsPlusNormal"/>
            </w:pPr>
            <w:r>
              <w:t>И = И1 / С,</w:t>
            </w:r>
          </w:p>
          <w:p w:rsidR="0051496B" w:rsidRDefault="0051496B">
            <w:pPr>
              <w:pStyle w:val="ConsPlusNormal"/>
            </w:pPr>
          </w:p>
          <w:p w:rsidR="0051496B" w:rsidRDefault="0051496B">
            <w:pPr>
              <w:pStyle w:val="ConsPlusNormal"/>
            </w:pPr>
            <w:r>
              <w:t>где:</w:t>
            </w:r>
          </w:p>
          <w:p w:rsidR="0051496B" w:rsidRDefault="0051496B">
            <w:pPr>
              <w:pStyle w:val="ConsPlusNormal"/>
            </w:pPr>
            <w:r>
              <w:t>И - коэффициент отношения инвестиций в основной капитал к максимальному размеру Субсидии (10,0 млн. рублей);</w:t>
            </w:r>
          </w:p>
          <w:p w:rsidR="0051496B" w:rsidRDefault="0051496B">
            <w:pPr>
              <w:pStyle w:val="ConsPlusNormal"/>
            </w:pPr>
            <w:r>
              <w:t>И1 - объем инвестиций в основной капитал за три года (год получения Субсидии, год, следующий за годом получения Субсидии, и второй год, следующий за годом получения Субсидии)</w:t>
            </w: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Коэффициент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баллы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&lt; 3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3 - &lt; 5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10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5 - &lt; 10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20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10 - &lt; 15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30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15 - &lt; 20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40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20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50</w:t>
            </w:r>
          </w:p>
        </w:tc>
      </w:tr>
      <w:tr w:rsidR="0051496B">
        <w:tc>
          <w:tcPr>
            <w:tcW w:w="680" w:type="dxa"/>
            <w:vMerge w:val="restart"/>
          </w:tcPr>
          <w:p w:rsidR="0051496B" w:rsidRDefault="0051496B">
            <w:pPr>
              <w:pStyle w:val="ConsPlusNormal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51496B" w:rsidRDefault="0051496B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</w:t>
            </w:r>
            <w:r>
              <w:lastRenderedPageBreak/>
              <w:t xml:space="preserve">деятельности раздела C "Обрабатывающие производства" (за исключением классов 10, 11, 12, 18, 19, групп 20.53, 20.59, 24.46, подгруппы 20.14.1) </w:t>
            </w:r>
            <w:hyperlink r:id="rId1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422" w:type="dxa"/>
            <w:vMerge w:val="restart"/>
          </w:tcPr>
          <w:p w:rsidR="0051496B" w:rsidRDefault="0051496B">
            <w:pPr>
              <w:pStyle w:val="ConsPlusNormal"/>
            </w:pPr>
            <w:r>
              <w:lastRenderedPageBreak/>
              <w:t>Объем отгруженных товаров рассчитывается по формуле:</w:t>
            </w:r>
          </w:p>
          <w:p w:rsidR="0051496B" w:rsidRDefault="0051496B">
            <w:pPr>
              <w:pStyle w:val="ConsPlusNormal"/>
            </w:pPr>
          </w:p>
          <w:p w:rsidR="0051496B" w:rsidRDefault="0051496B">
            <w:pPr>
              <w:pStyle w:val="ConsPlusNormal"/>
            </w:pPr>
            <w:r>
              <w:t>Т = Т1 / С,</w:t>
            </w:r>
          </w:p>
          <w:p w:rsidR="0051496B" w:rsidRDefault="0051496B">
            <w:pPr>
              <w:pStyle w:val="ConsPlusNormal"/>
            </w:pPr>
          </w:p>
          <w:p w:rsidR="0051496B" w:rsidRDefault="0051496B">
            <w:pPr>
              <w:pStyle w:val="ConsPlusNormal"/>
            </w:pPr>
            <w:r>
              <w:t>где:</w:t>
            </w:r>
          </w:p>
          <w:p w:rsidR="0051496B" w:rsidRDefault="0051496B">
            <w:pPr>
              <w:pStyle w:val="ConsPlusNormal"/>
            </w:pPr>
            <w:r>
              <w:lastRenderedPageBreak/>
              <w:t>Т - коэффициент отношения объема отгруженных товаров к максимальному размеру Субсидии (10 млн. рублей);</w:t>
            </w:r>
          </w:p>
          <w:p w:rsidR="0051496B" w:rsidRDefault="0051496B">
            <w:pPr>
              <w:pStyle w:val="ConsPlusNormal"/>
            </w:pPr>
            <w:r>
              <w:t>Т1 - объем отгруженных товаров за три года (год получения Субсидии, год, следующий за годом получения Субсидии, и второй год, следующий за годом получения Субсидии)</w:t>
            </w: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lastRenderedPageBreak/>
              <w:t>Коэффициент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баллы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&lt; 10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10 - &lt; 20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10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20 - &lt; 30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20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30 - &lt; 40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30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40 - &lt; 50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40</w:t>
            </w:r>
          </w:p>
        </w:tc>
      </w:tr>
      <w:tr w:rsidR="0051496B">
        <w:tc>
          <w:tcPr>
            <w:tcW w:w="680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2778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4422" w:type="dxa"/>
            <w:vMerge/>
          </w:tcPr>
          <w:p w:rsidR="0051496B" w:rsidRDefault="0051496B">
            <w:pPr>
              <w:pStyle w:val="ConsPlusNormal"/>
            </w:pPr>
          </w:p>
        </w:tc>
        <w:tc>
          <w:tcPr>
            <w:tcW w:w="1579" w:type="dxa"/>
          </w:tcPr>
          <w:p w:rsidR="0051496B" w:rsidRDefault="0051496B">
            <w:pPr>
              <w:pStyle w:val="ConsPlusNormal"/>
            </w:pPr>
            <w:r>
              <w:t>&gt;= 50</w:t>
            </w:r>
          </w:p>
        </w:tc>
        <w:tc>
          <w:tcPr>
            <w:tcW w:w="1304" w:type="dxa"/>
          </w:tcPr>
          <w:p w:rsidR="0051496B" w:rsidRDefault="0051496B">
            <w:pPr>
              <w:pStyle w:val="ConsPlusNormal"/>
            </w:pPr>
            <w:r>
              <w:t>50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51496B" w:rsidRDefault="0051496B">
            <w:pPr>
              <w:pStyle w:val="ConsPlusNormal"/>
            </w:pPr>
            <w:r>
              <w:t>Местонахождение и/или место ведения бизнеса участника Конкурса на территории отдаленных городских округов</w:t>
            </w:r>
          </w:p>
        </w:tc>
        <w:tc>
          <w:tcPr>
            <w:tcW w:w="4422" w:type="dxa"/>
          </w:tcPr>
          <w:p w:rsidR="0051496B" w:rsidRDefault="0051496B">
            <w:pPr>
              <w:pStyle w:val="ConsPlusNormal"/>
            </w:pPr>
            <w:r>
              <w:t xml:space="preserve">Отдаленные городские округа: Зарайск, </w:t>
            </w:r>
            <w:proofErr w:type="spellStart"/>
            <w:r>
              <w:t>Озеры</w:t>
            </w:r>
            <w:proofErr w:type="spellEnd"/>
            <w:r>
              <w:t xml:space="preserve"> (Коломна), Шаховская, Лотошино, Серебряные Пруды, Шатура, Волоколамский, Орехово-Зуевский, </w:t>
            </w:r>
            <w:proofErr w:type="spellStart"/>
            <w:r>
              <w:t>Луховицы</w:t>
            </w:r>
            <w:proofErr w:type="spellEnd"/>
            <w:r>
              <w:t>, Электрогорск</w:t>
            </w:r>
          </w:p>
        </w:tc>
        <w:tc>
          <w:tcPr>
            <w:tcW w:w="2883" w:type="dxa"/>
            <w:gridSpan w:val="2"/>
          </w:tcPr>
          <w:p w:rsidR="0051496B" w:rsidRDefault="0051496B">
            <w:pPr>
              <w:pStyle w:val="ConsPlusNormal"/>
            </w:pPr>
            <w:r>
              <w:t>20 баллов</w:t>
            </w:r>
          </w:p>
        </w:tc>
      </w:tr>
    </w:tbl>
    <w:p w:rsidR="0051496B" w:rsidRDefault="0051496B">
      <w:pPr>
        <w:pStyle w:val="ConsPlusNormal"/>
        <w:sectPr w:rsidR="005149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ind w:firstLine="540"/>
        <w:jc w:val="both"/>
      </w:pPr>
      <w:r>
        <w:t>--------------------------------</w:t>
      </w:r>
    </w:p>
    <w:p w:rsidR="0051496B" w:rsidRDefault="0051496B">
      <w:pPr>
        <w:pStyle w:val="ConsPlusNormal"/>
        <w:spacing w:before="200"/>
        <w:ind w:firstLine="540"/>
        <w:jc w:val="both"/>
      </w:pPr>
      <w:bookmarkStart w:id="33" w:name="P315"/>
      <w:bookmarkEnd w:id="33"/>
      <w:r>
        <w:t>&lt;*&gt; Данные о среднесписочной численности работников участника Конкурса соответствуют данным расчета по страховым взносам, форма которого утверждается Федеральной налоговой службой.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jc w:val="right"/>
        <w:outlineLvl w:val="1"/>
      </w:pPr>
      <w:r>
        <w:t>Таблица 2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Title"/>
        <w:jc w:val="center"/>
      </w:pPr>
      <w:bookmarkStart w:id="34" w:name="P319"/>
      <w:bookmarkEnd w:id="34"/>
      <w:r>
        <w:t>ПЕРЕЧЕНЬ</w:t>
      </w:r>
    </w:p>
    <w:p w:rsidR="0051496B" w:rsidRDefault="0051496B">
      <w:pPr>
        <w:pStyle w:val="ConsPlusTitle"/>
        <w:jc w:val="center"/>
      </w:pPr>
      <w:r>
        <w:t>ДОКУМЕНТОВ, ПРЕДСТАВЛЯЕМЫХ УЧАСТНИКАМИ КОНКУРСА &lt;*&gt;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ind w:firstLine="540"/>
        <w:jc w:val="both"/>
      </w:pPr>
      <w:r>
        <w:t>--------------------------------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&lt;*&gt; Общие требования к документам: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1. 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2. Все исправления в документах должны быть заверены подписью руководителя заявителя и печатью (при наличии печати).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3. Электронные образы документов подписываются усиленной квалифицированной ЭП.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4. Электронные образы документов позволяют в полном объеме прочитать текст документа и (или) распознать обязательные реквизиты документов и не имеют нечитаемых исправлений.</w:t>
      </w:r>
    </w:p>
    <w:p w:rsidR="0051496B" w:rsidRDefault="00514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</w:tblGrid>
      <w:tr w:rsidR="0051496B">
        <w:tc>
          <w:tcPr>
            <w:tcW w:w="680" w:type="dxa"/>
          </w:tcPr>
          <w:p w:rsidR="0051496B" w:rsidRDefault="00514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1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Документ, удостоверяющий личность представителя участника Конкурса: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1.1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Паспорт гражданина Российской Федерации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1.2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Паспорт гражданина СССР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1.3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Временное удостоверение личности гражданина Российской Федерации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1.4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Военный билет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1.5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2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Документ, подтверждающий назначение на должность (избрание) руководителя участниками Конкурса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2.1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Протокол общего собрания участников общества об избрании исполнительного органа юридического лица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2.2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Решение единственного участника об избрании (назначении) единоличного исполнительного органа юридического лица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2.3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3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 xml:space="preserve">Расчет по страховым взносам за предшествующий календарный год (форма утверждена </w:t>
            </w:r>
            <w:hyperlink r:id="rId12">
              <w:r>
                <w:rPr>
                  <w:color w:val="0000FF"/>
                </w:rPr>
                <w:t>приказом</w:t>
              </w:r>
            </w:hyperlink>
            <w:r>
              <w:t xml:space="preserve"> ФНС России от 18.09.2019 N ММВ-7-11/470@, начиная с 2022 года </w:t>
            </w:r>
            <w:hyperlink r:id="rId13">
              <w:r>
                <w:rPr>
                  <w:color w:val="0000FF"/>
                </w:rPr>
                <w:t>приказом</w:t>
              </w:r>
            </w:hyperlink>
            <w:r>
              <w:t xml:space="preserve"> ФНС России от 06.10.2021 N ЕД-7-11/875@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форме")</w:t>
            </w:r>
          </w:p>
        </w:tc>
      </w:tr>
    </w:tbl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jc w:val="right"/>
        <w:outlineLvl w:val="1"/>
      </w:pPr>
      <w:r>
        <w:lastRenderedPageBreak/>
        <w:t>Таблица 3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Title"/>
        <w:jc w:val="center"/>
      </w:pPr>
      <w:bookmarkStart w:id="35" w:name="P356"/>
      <w:bookmarkEnd w:id="35"/>
      <w:r>
        <w:t>ПЕРЕЧЕНЬ</w:t>
      </w:r>
    </w:p>
    <w:p w:rsidR="0051496B" w:rsidRDefault="0051496B">
      <w:pPr>
        <w:pStyle w:val="ConsPlusTitle"/>
        <w:jc w:val="center"/>
      </w:pPr>
      <w:r>
        <w:t>ДОКУМЕНТОВ, ПРЕДСТАВЛЯЕМЫХ ПОБЕДИТЕЛЕМ КОНКУРСА &lt;*&gt;</w:t>
      </w:r>
    </w:p>
    <w:p w:rsidR="0051496B" w:rsidRDefault="0051496B">
      <w:pPr>
        <w:pStyle w:val="ConsPlusNormal"/>
        <w:jc w:val="both"/>
      </w:pPr>
    </w:p>
    <w:p w:rsidR="0051496B" w:rsidRDefault="0051496B">
      <w:pPr>
        <w:pStyle w:val="ConsPlusNormal"/>
        <w:ind w:firstLine="540"/>
        <w:jc w:val="both"/>
      </w:pPr>
      <w:r>
        <w:t>--------------------------------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&lt;*&gt; Общие требования к документам: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1. 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2. Все исправления в документах должны быть заверены подписью руководителя заявителя и печатью (при наличии печати).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3. Электронные образы документов подписываются усиленной квалифицированной ЭП.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4. 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перечнем).</w:t>
      </w:r>
    </w:p>
    <w:p w:rsidR="0051496B" w:rsidRDefault="0051496B">
      <w:pPr>
        <w:pStyle w:val="ConsPlusNormal"/>
        <w:spacing w:before="200"/>
        <w:ind w:firstLine="540"/>
        <w:jc w:val="both"/>
      </w:pPr>
      <w:r>
        <w:t>5. Электронные образы документов позволяют в полном объеме прочитать текст документа и (или) распознать обязательные реквизиты документов и не имеют нечитаемых исправлений.</w:t>
      </w:r>
    </w:p>
    <w:p w:rsidR="0051496B" w:rsidRDefault="00514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</w:tblGrid>
      <w:tr w:rsidR="0051496B">
        <w:tc>
          <w:tcPr>
            <w:tcW w:w="680" w:type="dxa"/>
          </w:tcPr>
          <w:p w:rsidR="0051496B" w:rsidRDefault="00514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1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Договор на приобретение в собственность оборудования (далее - Договор)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2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Платежный документ, подтверждающий осуществление расходов на приобретение Оборудования (платежные документы, подтверждающие оплату по Договору, представляются в полном объеме):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2.1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Платежное(</w:t>
            </w:r>
            <w:proofErr w:type="spellStart"/>
            <w:r>
              <w:t>ые</w:t>
            </w:r>
            <w:proofErr w:type="spellEnd"/>
            <w:r>
              <w:t>) поручение(я) - для оборудования, приобретенного на территории Российской Федерации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2.2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Заявление на перевод валюты - для оборудования, приобретенного за пределами территории Российской Федерации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3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Выписка банка, подтверждающая оплату по Договору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4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Счет или инвойс на оплату (представляется в случае, если в платежном поручении (заявлении на перевод валюты) в графе "Назначение платежа" нет ссылки на договор, но присутствует ссылка на счет (инвойс); в данном случае ссылка на договор должна быть в счете (инвойсе) на оплату)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5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Документы, подтверждающие передачу оборудования победителю Конкурса: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5.1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Акт приема-передачи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5.2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Товарная накладная - для оборудования, приобретенного на территории Российской Федерации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5.3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Универсальный передаточный документ (УПД) - для оборудования, приобретенного на территории Российской Федерации, представляется плательщиками НДС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5.4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Декларация на товары - для оборудования, приобретенного за пределами территории Российской Федерации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6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Бухгалтерские документы о постановке оборудования на баланс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Паспорт транспортного средства (паспорт самоходной машины)</w:t>
            </w:r>
          </w:p>
        </w:tc>
      </w:tr>
      <w:tr w:rsidR="0051496B">
        <w:tc>
          <w:tcPr>
            <w:tcW w:w="680" w:type="dxa"/>
          </w:tcPr>
          <w:p w:rsidR="0051496B" w:rsidRDefault="0051496B">
            <w:pPr>
              <w:pStyle w:val="ConsPlusNormal"/>
            </w:pPr>
            <w:r>
              <w:t>8</w:t>
            </w:r>
          </w:p>
        </w:tc>
        <w:tc>
          <w:tcPr>
            <w:tcW w:w="7540" w:type="dxa"/>
          </w:tcPr>
          <w:p w:rsidR="0051496B" w:rsidRDefault="0051496B">
            <w:pPr>
              <w:pStyle w:val="ConsPlusNormal"/>
            </w:pPr>
            <w:r>
              <w:t>Фотографии оборудования</w:t>
            </w:r>
          </w:p>
        </w:tc>
      </w:tr>
    </w:tbl>
    <w:p w:rsidR="0051496B" w:rsidRDefault="00953124">
      <w:pPr>
        <w:pStyle w:val="ConsPlusNormal"/>
      </w:pPr>
      <w:hyperlink r:id="rId14">
        <w:r w:rsidR="0051496B">
          <w:rPr>
            <w:i/>
            <w:color w:val="0000FF"/>
          </w:rPr>
          <w:br/>
          <w:t>Постановление Правительства МО от 25.10.2016 N 788/39 (ред. от 22.02.2022) "Об утверждении государственной программы Московской области "Предпринимательство Подмосковья" на 2017-2024 годы" {</w:t>
        </w:r>
        <w:proofErr w:type="spellStart"/>
        <w:r w:rsidR="0051496B">
          <w:rPr>
            <w:i/>
            <w:color w:val="0000FF"/>
          </w:rPr>
          <w:t>КонсультантПлюс</w:t>
        </w:r>
        <w:proofErr w:type="spellEnd"/>
        <w:r w:rsidR="0051496B">
          <w:rPr>
            <w:i/>
            <w:color w:val="0000FF"/>
          </w:rPr>
          <w:t>}</w:t>
        </w:r>
      </w:hyperlink>
      <w:r w:rsidR="0051496B">
        <w:br/>
      </w:r>
    </w:p>
    <w:p w:rsidR="006042A0" w:rsidRDefault="006042A0"/>
    <w:sectPr w:rsidR="006042A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6B"/>
    <w:rsid w:val="00016CCB"/>
    <w:rsid w:val="0004693D"/>
    <w:rsid w:val="0021701C"/>
    <w:rsid w:val="00244170"/>
    <w:rsid w:val="00462DE4"/>
    <w:rsid w:val="0051496B"/>
    <w:rsid w:val="006042A0"/>
    <w:rsid w:val="006212B6"/>
    <w:rsid w:val="00953124"/>
    <w:rsid w:val="00D154DC"/>
    <w:rsid w:val="00D7067A"/>
    <w:rsid w:val="00E35E9B"/>
    <w:rsid w:val="00F13195"/>
    <w:rsid w:val="00F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C503-A4D5-488A-A069-BD5DC77E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9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49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7B281281EEF77B02F19516DD039761D164EB00B40599D71806E240EA3B4B14583745D6EAF8A420BCDFA207BL3bCN" TargetMode="External"/><Relationship Id="rId13" Type="http://schemas.openxmlformats.org/officeDocument/2006/relationships/hyperlink" Target="consultantplus://offline/ref=9997B281281EEF77B02F19516DD039761A1E45B40849599D71806E240EA3B4B157832C516FA7944009D8AC713D6B574294E138E3C976FE44LFb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97B281281EEF77B02F19516DD039761D164EB00B40599D71806E240EA3B4B14583745D6EAF8A420BCDFA207BL3bCN" TargetMode="External"/><Relationship Id="rId12" Type="http://schemas.openxmlformats.org/officeDocument/2006/relationships/hyperlink" Target="consultantplus://offline/ref=9997B281281EEF77B02F19516DD039761A114AB90B41599D71806E240EA3B4B157832C5664F3C50659DEF928673E5D5D9EFF3ALEb6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7B281281EEF77B02F19516DD039761D1649B40949599D71806E240EA3B4B14583745D6EAF8A420BCDFA207BL3bCN" TargetMode="External"/><Relationship Id="rId11" Type="http://schemas.openxmlformats.org/officeDocument/2006/relationships/hyperlink" Target="consultantplus://offline/ref=9997B281281EEF77B02F19516DD039761D164EB00B40599D71806E240EA3B4B14583745D6EAF8A420BCDFA207BL3bCN" TargetMode="External"/><Relationship Id="rId5" Type="http://schemas.openxmlformats.org/officeDocument/2006/relationships/hyperlink" Target="consultantplus://offline/ref=9997B281281EEF77B02F19516DD039761D1748B60941599D71806E240EA3B4B14583745D6EAF8A420BCDFA207BL3bC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97B281281EEF77B02F19516DD039761D164EB00B40599D71806E240EA3B4B14583745D6EAF8A420BCDFA207BL3bCN" TargetMode="External"/><Relationship Id="rId4" Type="http://schemas.openxmlformats.org/officeDocument/2006/relationships/hyperlink" Target="consultantplus://offline/ref=128E69CEEEB85A8C4D9BB5D9F20B9A13F662A106775FD5D3387461239B75F9AE83190ADB019B74192B70FE5E8728755257EF3731FB7C5E49KDbAN" TargetMode="External"/><Relationship Id="rId9" Type="http://schemas.openxmlformats.org/officeDocument/2006/relationships/hyperlink" Target="consultantplus://offline/ref=9997B281281EEF77B02F19516DD039761D164EB00B40599D71806E240EA3B4B14583745D6EAF8A420BCDFA207BL3bCN" TargetMode="External"/><Relationship Id="rId14" Type="http://schemas.openxmlformats.org/officeDocument/2006/relationships/hyperlink" Target="consultantplus://offline/ref=9997B281281EEF77B02F185F78D039761A1245B1094E599D71806E240EA3B4B157832C526CA0914008D8AC713D6B574294E138E3C976FE44LF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8160</Words>
  <Characters>46516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Чугуев</dc:creator>
  <cp:keywords/>
  <dc:description/>
  <cp:lastModifiedBy>Adm</cp:lastModifiedBy>
  <cp:revision>2</cp:revision>
  <dcterms:created xsi:type="dcterms:W3CDTF">2022-07-21T09:15:00Z</dcterms:created>
  <dcterms:modified xsi:type="dcterms:W3CDTF">2022-07-21T09:15:00Z</dcterms:modified>
</cp:coreProperties>
</file>