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Утвержден Приказом Комитета</w:t>
      </w:r>
    </w:p>
    <w:p>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по управлению имуществом г.Лыткарино</w:t>
      </w:r>
    </w:p>
    <w:p>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от __________ №________</w:t>
      </w:r>
    </w:p>
    <w:p>
      <w:pPr>
        <w:rPr>
          <w:rFonts w:hint="default" w:ascii="Times New Roman" w:hAnsi="Times New Roman" w:cs="Times New Roman"/>
          <w:b w:val="0"/>
          <w:bCs/>
          <w:sz w:val="24"/>
          <w:szCs w:val="24"/>
          <w:lang w:val="ru-RU"/>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4"/>
          <w:szCs w:val="24"/>
          <w:highlight w:val="none"/>
          <w:lang w:val="ru-RU"/>
        </w:rPr>
      </w:pPr>
      <w:r>
        <w:rPr>
          <w:rFonts w:hint="default" w:ascii="Times New Roman" w:hAnsi="Times New Roman" w:cs="Times New Roman"/>
          <w:b w:val="0"/>
          <w:bCs/>
          <w:sz w:val="24"/>
          <w:szCs w:val="24"/>
          <w:lang w:val="ru-RU"/>
        </w:rPr>
        <w:t>Доклад о прав</w:t>
      </w:r>
      <w:r>
        <w:rPr>
          <w:rFonts w:hint="default" w:ascii="Times New Roman" w:hAnsi="Times New Roman" w:cs="Times New Roman"/>
          <w:b w:val="0"/>
          <w:bCs/>
          <w:sz w:val="24"/>
          <w:szCs w:val="24"/>
          <w:highlight w:val="none"/>
          <w:lang w:val="ru-RU"/>
        </w:rPr>
        <w:t>оприменительной практике</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4"/>
          <w:szCs w:val="24"/>
          <w:highlight w:val="none"/>
          <w:lang w:val="ru-RU"/>
        </w:rPr>
      </w:pPr>
      <w:r>
        <w:rPr>
          <w:rFonts w:hint="default" w:ascii="Times New Roman" w:hAnsi="Times New Roman" w:cs="Times New Roman"/>
          <w:b w:val="0"/>
          <w:bCs/>
          <w:sz w:val="24"/>
          <w:szCs w:val="24"/>
          <w:highlight w:val="none"/>
          <w:lang w:val="ru-RU"/>
        </w:rPr>
        <w:t>организации и проведения муниципального земельного контроля на территории городского округа Лыткарино Московской области</w:t>
      </w:r>
    </w:p>
    <w:p>
      <w:pPr>
        <w:jc w:val="center"/>
        <w:rPr>
          <w:sz w:val="24"/>
          <w:szCs w:val="24"/>
        </w:rPr>
      </w:pPr>
    </w:p>
    <w:p>
      <w:pPr>
        <w:pStyle w:val="6"/>
        <w:keepNext w:val="0"/>
        <w:keepLines w:val="0"/>
        <w:pageBreakBefore w:val="0"/>
        <w:widowControl/>
        <w:kinsoku/>
        <w:wordWrap/>
        <w:overflowPunct/>
        <w:topLinePunct w:val="0"/>
        <w:bidi w:val="0"/>
        <w:snapToGrid/>
        <w:spacing w:after="0" w:line="240" w:lineRule="auto"/>
        <w:ind w:firstLine="709"/>
        <w:jc w:val="both"/>
        <w:textAlignment w:val="auto"/>
        <w:rPr>
          <w:rFonts w:hint="default" w:ascii="Times New Roman" w:hAnsi="Times New Roman" w:cs="Times New Roman" w:eastAsiaTheme="minorHAnsi"/>
          <w:sz w:val="24"/>
          <w:szCs w:val="24"/>
          <w:lang w:val="en-US" w:eastAsia="ru-RU" w:bidi="ar-SA"/>
        </w:rPr>
      </w:pPr>
      <w:r>
        <w:rPr>
          <w:rFonts w:ascii="Times New Roman" w:hAnsi="Times New Roman" w:cs="Times New Roman" w:eastAsiaTheme="minorHAnsi"/>
          <w:sz w:val="24"/>
          <w:szCs w:val="24"/>
          <w:lang w:val="ru-RU" w:eastAsia="en-US" w:bidi="ar-SA"/>
        </w:rPr>
        <w:t>Полномочиями по осуществлению муниципального земельного контроля в городском</w:t>
      </w:r>
      <w:r>
        <w:rPr>
          <w:rFonts w:hint="default" w:ascii="Times New Roman" w:hAnsi="Times New Roman" w:cs="Times New Roman" w:eastAsiaTheme="minorHAnsi"/>
          <w:sz w:val="24"/>
          <w:szCs w:val="24"/>
          <w:lang w:val="ru-RU" w:eastAsia="en-US" w:bidi="ar-SA"/>
        </w:rPr>
        <w:t xml:space="preserve"> округе Лыткарино</w:t>
      </w:r>
      <w:r>
        <w:rPr>
          <w:rFonts w:ascii="Times New Roman" w:hAnsi="Times New Roman" w:cs="Times New Roman" w:eastAsiaTheme="minorHAnsi"/>
          <w:sz w:val="24"/>
          <w:szCs w:val="24"/>
          <w:lang w:val="ru-RU" w:eastAsia="en-US" w:bidi="ar-SA"/>
        </w:rPr>
        <w:t xml:space="preserve"> наделен Комитет по управлению имуществом г.Лыткарино</w:t>
      </w:r>
      <w:r>
        <w:rPr>
          <w:rFonts w:hint="default" w:ascii="Times New Roman" w:hAnsi="Times New Roman" w:cs="Times New Roman" w:eastAsiaTheme="minorHAnsi"/>
          <w:sz w:val="24"/>
          <w:szCs w:val="24"/>
          <w:lang w:val="ru-RU" w:eastAsia="en-US" w:bidi="ar-SA"/>
        </w:rPr>
        <w:t xml:space="preserve">. </w:t>
      </w:r>
      <w:r>
        <w:rPr>
          <w:rFonts w:ascii="Times New Roman" w:hAnsi="Times New Roman" w:cs="Times New Roman" w:eastAsiaTheme="minorHAnsi"/>
          <w:sz w:val="24"/>
          <w:szCs w:val="24"/>
          <w:lang w:val="ru-RU" w:eastAsia="ru-RU" w:bidi="ar-SA"/>
        </w:rPr>
        <w:t xml:space="preserve">В своей деятельности Комитет по управлению имуществом г.Лыткарино руководствуется </w:t>
      </w:r>
      <w:r>
        <w:rPr>
          <w:rFonts w:cs="Times New Roman" w:eastAsiaTheme="minorHAnsi"/>
          <w:sz w:val="24"/>
          <w:szCs w:val="24"/>
          <w:lang w:val="ru-RU" w:eastAsia="ru-RU" w:bidi="ar-SA"/>
        </w:rPr>
        <w:t>следующими</w:t>
      </w:r>
      <w:r>
        <w:rPr>
          <w:rFonts w:hint="default" w:cs="Times New Roman" w:eastAsiaTheme="minorHAnsi"/>
          <w:sz w:val="24"/>
          <w:szCs w:val="24"/>
          <w:lang w:val="en-US" w:eastAsia="ru-RU" w:bidi="ar-SA"/>
        </w:rPr>
        <w:t xml:space="preserve"> </w:t>
      </w:r>
      <w:r>
        <w:rPr>
          <w:rFonts w:ascii="Times New Roman" w:hAnsi="Times New Roman" w:cs="Times New Roman" w:eastAsiaTheme="minorHAnsi"/>
          <w:sz w:val="24"/>
          <w:szCs w:val="24"/>
          <w:lang w:val="ru-RU" w:eastAsia="ru-RU" w:bidi="ar-SA"/>
        </w:rPr>
        <w:t>нормативно-правовыми актами, устанавливающими обязательные требования к осуществлению деятельности юридических лиц</w:t>
      </w:r>
      <w:r>
        <w:rPr>
          <w:rFonts w:hint="default" w:cs="Times New Roman" w:eastAsiaTheme="minorHAnsi"/>
          <w:sz w:val="24"/>
          <w:szCs w:val="24"/>
          <w:lang w:val="en-US" w:eastAsia="ru-RU" w:bidi="ar-SA"/>
        </w:rPr>
        <w:t xml:space="preserve">, </w:t>
      </w:r>
      <w:r>
        <w:rPr>
          <w:rFonts w:ascii="Times New Roman" w:hAnsi="Times New Roman" w:cs="Times New Roman" w:eastAsiaTheme="minorHAnsi"/>
          <w:sz w:val="24"/>
          <w:szCs w:val="24"/>
          <w:lang w:val="ru-RU" w:eastAsia="ru-RU" w:bidi="ar-SA"/>
        </w:rPr>
        <w:t xml:space="preserve"> индивидуальных предпринимателей,</w:t>
      </w:r>
      <w:r>
        <w:rPr>
          <w:rFonts w:hint="default" w:cs="Times New Roman" w:eastAsiaTheme="minorHAnsi"/>
          <w:sz w:val="24"/>
          <w:szCs w:val="24"/>
          <w:lang w:val="en-US" w:eastAsia="ru-RU" w:bidi="ar-SA"/>
        </w:rPr>
        <w:t xml:space="preserve"> физических лиц, </w:t>
      </w:r>
      <w:r>
        <w:rPr>
          <w:rFonts w:ascii="Times New Roman" w:hAnsi="Times New Roman" w:cs="Times New Roman" w:eastAsiaTheme="minorHAnsi"/>
          <w:sz w:val="24"/>
          <w:szCs w:val="24"/>
          <w:lang w:val="ru-RU" w:eastAsia="ru-RU" w:bidi="ar-SA"/>
        </w:rPr>
        <w:t xml:space="preserve"> соблюдение которых подлежит проверке в процессе осуществления муниципального земельного контроля</w:t>
      </w:r>
      <w:r>
        <w:rPr>
          <w:rFonts w:hint="default" w:cs="Times New Roman" w:eastAsiaTheme="minorHAnsi"/>
          <w:sz w:val="24"/>
          <w:szCs w:val="24"/>
          <w:lang w:val="en-US" w:eastAsia="ru-RU" w:bidi="ar-SA"/>
        </w:rPr>
        <w:t>:</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-Земельный кодекс Российской Федерации, Кодекс Российской Федерации об </w:t>
      </w:r>
      <w:r>
        <w:rPr>
          <w:rFonts w:ascii="Times New Roman" w:hAnsi="Times New Roman" w:cs="Times New Roman"/>
          <w:sz w:val="24"/>
          <w:szCs w:val="24"/>
          <w:lang w:val="ru-RU"/>
        </w:rPr>
        <w:t>а</w:t>
      </w:r>
      <w:r>
        <w:rPr>
          <w:rFonts w:ascii="Times New Roman" w:hAnsi="Times New Roman" w:cs="Times New Roman"/>
          <w:sz w:val="24"/>
          <w:szCs w:val="24"/>
        </w:rPr>
        <w:t>дминистративных правонарушениях,</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"http://docs.cntd.ru/document/902166573" </w:instrText>
      </w:r>
      <w:r>
        <w:rPr>
          <w:rFonts w:ascii="Times New Roman" w:hAnsi="Times New Roman" w:cs="Times New Roman"/>
          <w:sz w:val="24"/>
          <w:szCs w:val="24"/>
        </w:rPr>
        <w:fldChar w:fldCharType="separate"/>
      </w:r>
      <w:r>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w:t>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31.07.2020 № 248-ФЗ «О государственном контроле (надзоре) и муниципальном контроле в Российской Федерации», </w:t>
      </w:r>
      <w:r>
        <w:rPr>
          <w:rFonts w:ascii="Times New Roman" w:hAnsi="Times New Roman" w:cs="Times New Roman"/>
          <w:sz w:val="24"/>
          <w:szCs w:val="24"/>
        </w:rPr>
        <w:fldChar w:fldCharType="end"/>
      </w:r>
    </w:p>
    <w:p>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10.03.2022 № 336 «Об особенностях организации и осуществления государственного контроля (надзора), муниципального контроля»,</w:t>
      </w:r>
    </w:p>
    <w:p>
      <w:pPr>
        <w:spacing w:after="0" w:line="240" w:lineRule="auto"/>
        <w:ind w:firstLine="426"/>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-Положение о муниципальном земельном контроле на территории городского округа Лыткарино Московской области, утвержденное Решением Совета депутатов городского округа Лыткарино </w:t>
      </w:r>
      <w:r>
        <w:rPr>
          <w:rFonts w:ascii="Times New Roman" w:hAnsi="Times New Roman" w:cs="Times New Roman"/>
          <w:sz w:val="24"/>
          <w:szCs w:val="24"/>
          <w:highlight w:val="none"/>
          <w:lang w:val="ru-RU"/>
        </w:rPr>
        <w:t>от</w:t>
      </w:r>
      <w:r>
        <w:rPr>
          <w:rFonts w:hint="default" w:ascii="Times New Roman" w:hAnsi="Times New Roman" w:cs="Times New Roman"/>
          <w:sz w:val="24"/>
          <w:szCs w:val="24"/>
          <w:highlight w:val="none"/>
          <w:lang w:val="ru-RU"/>
        </w:rPr>
        <w:t xml:space="preserve"> 23.09.</w:t>
      </w:r>
      <w:r>
        <w:rPr>
          <w:rFonts w:ascii="Times New Roman" w:hAnsi="Times New Roman" w:cs="Times New Roman"/>
          <w:sz w:val="24"/>
          <w:szCs w:val="24"/>
          <w:highlight w:val="none"/>
        </w:rPr>
        <w:t>2021 №</w:t>
      </w:r>
      <w:r>
        <w:rPr>
          <w:rFonts w:hint="default" w:ascii="Times New Roman" w:hAnsi="Times New Roman" w:cs="Times New Roman"/>
          <w:sz w:val="24"/>
          <w:szCs w:val="24"/>
          <w:highlight w:val="none"/>
          <w:lang w:val="ru-RU"/>
        </w:rPr>
        <w:t>137/18</w:t>
      </w:r>
      <w:r>
        <w:rPr>
          <w:rFonts w:ascii="Times New Roman" w:hAnsi="Times New Roman" w:cs="Times New Roman"/>
          <w:sz w:val="24"/>
          <w:szCs w:val="24"/>
          <w:highlight w:val="none"/>
        </w:rPr>
        <w:t>,</w:t>
      </w:r>
    </w:p>
    <w:p>
      <w:pPr>
        <w:spacing w:after="0" w:line="240" w:lineRule="auto"/>
        <w:ind w:firstLine="426"/>
        <w:jc w:val="both"/>
        <w:rPr>
          <w:rFonts w:ascii="Times New Roman" w:hAnsi="Times New Roman" w:cs="Times New Roman"/>
          <w:sz w:val="24"/>
          <w:szCs w:val="24"/>
          <w:highlight w:val="none"/>
        </w:rPr>
      </w:pPr>
      <w:r>
        <w:rPr>
          <w:rFonts w:ascii="Times New Roman" w:hAnsi="Times New Roman" w:cs="Times New Roman"/>
          <w:sz w:val="24"/>
          <w:szCs w:val="24"/>
          <w:highlight w:val="none"/>
        </w:rPr>
        <w:t>-Перечень индикаторов риска нарушения обязательных требований, используемы</w:t>
      </w:r>
      <w:r>
        <w:rPr>
          <w:rFonts w:ascii="Times New Roman" w:hAnsi="Times New Roman" w:cs="Times New Roman"/>
          <w:sz w:val="24"/>
          <w:szCs w:val="24"/>
          <w:highlight w:val="none"/>
          <w:lang w:val="ru-RU"/>
        </w:rPr>
        <w:t>х</w:t>
      </w:r>
      <w:r>
        <w:rPr>
          <w:rFonts w:ascii="Times New Roman" w:hAnsi="Times New Roman" w:cs="Times New Roman"/>
          <w:sz w:val="24"/>
          <w:szCs w:val="24"/>
          <w:highlight w:val="none"/>
        </w:rPr>
        <w:t xml:space="preserve"> для определения необходимости проведения внеплановых проверок при осуществлении муниципального земельного контроля, утвержденный Решением Совета депутатов городского округа Лыткарино от 2</w:t>
      </w:r>
      <w:r>
        <w:rPr>
          <w:rFonts w:hint="default" w:ascii="Times New Roman" w:hAnsi="Times New Roman" w:cs="Times New Roman"/>
          <w:sz w:val="24"/>
          <w:szCs w:val="24"/>
          <w:highlight w:val="none"/>
          <w:lang w:val="ru-RU"/>
        </w:rPr>
        <w:t>5</w:t>
      </w:r>
      <w:r>
        <w:rPr>
          <w:rFonts w:ascii="Times New Roman" w:hAnsi="Times New Roman" w:cs="Times New Roman"/>
          <w:sz w:val="24"/>
          <w:szCs w:val="24"/>
          <w:highlight w:val="none"/>
        </w:rPr>
        <w:t>.11.2021</w:t>
      </w:r>
      <w:r>
        <w:rPr>
          <w:sz w:val="24"/>
          <w:szCs w:val="24"/>
          <w:highlight w:val="none"/>
        </w:rPr>
        <w:t xml:space="preserve"> </w:t>
      </w:r>
      <w:r>
        <w:rPr>
          <w:rFonts w:ascii="Times New Roman" w:hAnsi="Times New Roman" w:cs="Times New Roman"/>
          <w:sz w:val="24"/>
          <w:szCs w:val="24"/>
          <w:highlight w:val="none"/>
          <w:lang w:val="ru-RU"/>
        </w:rPr>
        <w:t>№</w:t>
      </w:r>
      <w:r>
        <w:rPr>
          <w:rFonts w:hint="default" w:ascii="Times New Roman" w:hAnsi="Times New Roman" w:cs="Times New Roman"/>
          <w:sz w:val="24"/>
          <w:szCs w:val="24"/>
          <w:highlight w:val="none"/>
          <w:lang w:val="ru-RU"/>
        </w:rPr>
        <w:t xml:space="preserve"> 162/21</w:t>
      </w:r>
      <w:r>
        <w:rPr>
          <w:rFonts w:ascii="Times New Roman" w:hAnsi="Times New Roman" w:cs="Times New Roman"/>
          <w:sz w:val="24"/>
          <w:szCs w:val="24"/>
          <w:highlight w:val="none"/>
        </w:rPr>
        <w:t>,</w:t>
      </w:r>
    </w:p>
    <w:p>
      <w:pPr>
        <w:spacing w:after="0" w:line="240" w:lineRule="auto"/>
        <w:ind w:firstLine="426"/>
        <w:jc w:val="both"/>
        <w:rPr>
          <w:rFonts w:ascii="Times New Roman" w:hAnsi="Times New Roman" w:cs="Times New Roman"/>
          <w:sz w:val="24"/>
          <w:szCs w:val="24"/>
          <w:highlight w:val="none"/>
        </w:rPr>
      </w:pPr>
      <w:r>
        <w:rPr>
          <w:rFonts w:ascii="Times New Roman" w:hAnsi="Times New Roman" w:cs="Times New Roman"/>
          <w:sz w:val="24"/>
          <w:szCs w:val="24"/>
          <w:highlight w:val="none"/>
        </w:rPr>
        <w:t>-Приказ Росреестра от 10.11.2020 № П/0412 «Об утверждении классификатора видов разрешенного использования земельных участков»,</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376" w:firstLineChars="157"/>
        <w:jc w:val="both"/>
        <w:textAlignment w:val="auto"/>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w:t>
      </w:r>
      <w:r>
        <w:rPr>
          <w:rFonts w:ascii="Times New Roman" w:hAnsi="Times New Roman" w:cs="Times New Roman"/>
          <w:sz w:val="24"/>
          <w:szCs w:val="24"/>
          <w:highlight w:val="none"/>
          <w:lang w:val="ru-RU"/>
        </w:rPr>
        <w:t>Приказ</w:t>
      </w:r>
      <w:r>
        <w:rPr>
          <w:rFonts w:hint="default" w:ascii="Times New Roman" w:hAnsi="Times New Roman" w:cs="Times New Roman"/>
          <w:sz w:val="24"/>
          <w:szCs w:val="24"/>
          <w:highlight w:val="none"/>
          <w:lang w:val="ru-RU"/>
        </w:rPr>
        <w:t xml:space="preserve"> Комитета по управлению имуществом г.Лыткарино от 30.09.2021   №104 об отнесении земельных участков, расположенных в городском округе Лыткарино Московской области, </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к</w:t>
      </w:r>
      <w:r>
        <w:rPr>
          <w:rFonts w:hint="default" w:ascii="Times New Roman" w:hAnsi="Times New Roman" w:cs="Times New Roman"/>
          <w:sz w:val="24"/>
          <w:szCs w:val="24"/>
          <w:highlight w:val="none"/>
          <w:lang w:val="ru-RU"/>
        </w:rPr>
        <w:t xml:space="preserve"> определенной категории рисков,</w:t>
      </w:r>
    </w:p>
    <w:p>
      <w:pPr>
        <w:keepNext w:val="0"/>
        <w:keepLines w:val="0"/>
        <w:pageBreakBefore w:val="0"/>
        <w:widowControl/>
        <w:kinsoku/>
        <w:wordWrap/>
        <w:overflowPunct/>
        <w:topLinePunct w:val="0"/>
        <w:autoSpaceDE/>
        <w:autoSpaceDN/>
        <w:bidi w:val="0"/>
        <w:adjustRightInd/>
        <w:snapToGrid/>
        <w:spacing w:after="0" w:line="240" w:lineRule="auto"/>
        <w:ind w:firstLine="426"/>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-Программа профилактики рисков причинения вреда (ущерба) охраняемым законом ценностям </w:t>
      </w:r>
      <w:r>
        <w:rPr>
          <w:rFonts w:ascii="Times New Roman" w:hAnsi="Times New Roman" w:cs="Times New Roman"/>
          <w:sz w:val="24"/>
          <w:szCs w:val="24"/>
          <w:highlight w:val="none"/>
          <w:lang w:val="ru-RU"/>
        </w:rPr>
        <w:t>при</w:t>
      </w:r>
      <w:r>
        <w:rPr>
          <w:rFonts w:hint="default" w:ascii="Times New Roman" w:hAnsi="Times New Roman" w:cs="Times New Roman"/>
          <w:sz w:val="24"/>
          <w:szCs w:val="24"/>
          <w:highlight w:val="none"/>
          <w:lang w:val="ru-RU"/>
        </w:rPr>
        <w:t xml:space="preserve"> осуществлении</w:t>
      </w:r>
      <w:r>
        <w:rPr>
          <w:rFonts w:ascii="Times New Roman" w:hAnsi="Times New Roman" w:cs="Times New Roman"/>
          <w:sz w:val="24"/>
          <w:szCs w:val="24"/>
          <w:highlight w:val="none"/>
        </w:rPr>
        <w:t xml:space="preserve"> муниципального земельного контроля на территории городского округа Лыткарино Московской области</w:t>
      </w:r>
      <w:r>
        <w:rPr>
          <w:rFonts w:hint="default" w:ascii="Times New Roman" w:hAnsi="Times New Roman" w:cs="Times New Roman"/>
          <w:sz w:val="24"/>
          <w:szCs w:val="24"/>
          <w:highlight w:val="none"/>
          <w:lang w:val="ru-RU"/>
        </w:rPr>
        <w:t xml:space="preserve"> на 2022 год</w:t>
      </w:r>
      <w:r>
        <w:rPr>
          <w:rFonts w:ascii="Times New Roman" w:hAnsi="Times New Roman" w:cs="Times New Roman"/>
          <w:sz w:val="24"/>
          <w:szCs w:val="24"/>
          <w:highlight w:val="none"/>
        </w:rPr>
        <w:t xml:space="preserve">, утвержденная </w:t>
      </w:r>
      <w:r>
        <w:rPr>
          <w:rFonts w:ascii="Times New Roman" w:hAnsi="Times New Roman" w:cs="Times New Roman"/>
          <w:sz w:val="24"/>
          <w:szCs w:val="24"/>
          <w:highlight w:val="none"/>
          <w:lang w:val="ru-RU"/>
        </w:rPr>
        <w:t>приказом</w:t>
      </w:r>
      <w:r>
        <w:rPr>
          <w:rFonts w:ascii="Times New Roman" w:hAnsi="Times New Roman" w:cs="Times New Roman"/>
          <w:sz w:val="24"/>
          <w:szCs w:val="24"/>
          <w:highlight w:val="none"/>
        </w:rPr>
        <w:t xml:space="preserve"> Комитета по управлению муниципальным имуществом </w:t>
      </w:r>
      <w:r>
        <w:rPr>
          <w:rFonts w:ascii="Times New Roman" w:hAnsi="Times New Roman" w:cs="Times New Roman"/>
          <w:sz w:val="24"/>
          <w:szCs w:val="24"/>
          <w:highlight w:val="none"/>
          <w:lang w:val="ru-RU"/>
        </w:rPr>
        <w:t>г</w:t>
      </w:r>
      <w:r>
        <w:rPr>
          <w:rFonts w:hint="default" w:ascii="Times New Roman" w:hAnsi="Times New Roman" w:cs="Times New Roman"/>
          <w:sz w:val="24"/>
          <w:szCs w:val="24"/>
          <w:highlight w:val="none"/>
          <w:lang w:val="ru-RU"/>
        </w:rPr>
        <w:t>.</w:t>
      </w:r>
      <w:r>
        <w:rPr>
          <w:rFonts w:ascii="Times New Roman" w:hAnsi="Times New Roman" w:cs="Times New Roman"/>
          <w:sz w:val="24"/>
          <w:szCs w:val="24"/>
          <w:highlight w:val="none"/>
        </w:rPr>
        <w:t xml:space="preserve">Лыткарино от </w:t>
      </w:r>
      <w:r>
        <w:rPr>
          <w:rFonts w:hint="default" w:ascii="Times New Roman" w:hAnsi="Times New Roman" w:cs="Times New Roman"/>
          <w:sz w:val="24"/>
          <w:szCs w:val="24"/>
          <w:highlight w:val="none"/>
          <w:lang w:val="ru-RU"/>
        </w:rPr>
        <w:t>29.11</w:t>
      </w:r>
      <w:r>
        <w:rPr>
          <w:rFonts w:ascii="Times New Roman" w:hAnsi="Times New Roman" w:cs="Times New Roman"/>
          <w:sz w:val="24"/>
          <w:szCs w:val="24"/>
          <w:highlight w:val="none"/>
        </w:rPr>
        <w:t>.2021 №</w:t>
      </w:r>
      <w:r>
        <w:rPr>
          <w:rFonts w:hint="default" w:ascii="Times New Roman" w:hAnsi="Times New Roman" w:cs="Times New Roman"/>
          <w:sz w:val="24"/>
          <w:szCs w:val="24"/>
          <w:highlight w:val="none"/>
          <w:lang w:val="ru-RU"/>
        </w:rPr>
        <w:t>137</w:t>
      </w:r>
      <w:r>
        <w:rPr>
          <w:rFonts w:ascii="Times New Roman" w:hAnsi="Times New Roman" w:cs="Times New Roman"/>
          <w:sz w:val="24"/>
          <w:szCs w:val="24"/>
          <w:highlight w:val="none"/>
        </w:rPr>
        <w:t>.</w:t>
      </w:r>
    </w:p>
    <w:p>
      <w:pPr>
        <w:spacing w:after="0" w:line="240" w:lineRule="auto"/>
        <w:ind w:firstLine="426"/>
        <w:jc w:val="both"/>
        <w:rPr>
          <w:rFonts w:ascii="Times New Roman" w:hAnsi="Times New Roman" w:cs="Times New Roman"/>
          <w:b w:val="0"/>
          <w:bCs w:val="0"/>
          <w:sz w:val="24"/>
          <w:szCs w:val="24"/>
        </w:rPr>
      </w:pPr>
    </w:p>
    <w:p>
      <w:pPr>
        <w:ind w:firstLine="708"/>
        <w:jc w:val="both"/>
        <w:rPr>
          <w:rFonts w:hint="default"/>
          <w:lang w:val="ru-RU"/>
        </w:rPr>
      </w:pPr>
      <w:r>
        <w:rPr>
          <w:rFonts w:ascii="Times New Roman" w:hAnsi="Times New Roman" w:cs="Times New Roman"/>
          <w:b w:val="0"/>
          <w:bCs w:val="0"/>
          <w:sz w:val="24"/>
          <w:szCs w:val="24"/>
        </w:rPr>
        <w:t>Цел</w:t>
      </w:r>
      <w:r>
        <w:rPr>
          <w:rFonts w:ascii="Times New Roman" w:hAnsi="Times New Roman" w:cs="Times New Roman"/>
          <w:b w:val="0"/>
          <w:bCs w:val="0"/>
          <w:sz w:val="24"/>
          <w:szCs w:val="24"/>
          <w:lang w:val="ru-RU"/>
        </w:rPr>
        <w:t>ью</w:t>
      </w:r>
      <w:r>
        <w:rPr>
          <w:rFonts w:hint="default" w:ascii="Times New Roman" w:hAnsi="Times New Roman" w:cs="Times New Roman"/>
          <w:b w:val="0"/>
          <w:bCs w:val="0"/>
          <w:sz w:val="24"/>
          <w:szCs w:val="24"/>
          <w:lang w:val="ru-RU"/>
        </w:rPr>
        <w:t xml:space="preserve"> </w:t>
      </w:r>
      <w:r>
        <w:rPr>
          <w:rFonts w:ascii="Times New Roman" w:hAnsi="Times New Roman" w:cs="Times New Roman"/>
          <w:b w:val="0"/>
          <w:bCs w:val="0"/>
          <w:sz w:val="24"/>
          <w:szCs w:val="24"/>
        </w:rPr>
        <w:t xml:space="preserve"> обобщения и анализа правоприменительной практики</w:t>
      </w:r>
      <w:r>
        <w:rPr>
          <w:rFonts w:hint="default" w:ascii="Times New Roman" w:hAnsi="Times New Roman" w:cs="Times New Roman"/>
          <w:b w:val="0"/>
          <w:bCs w:val="0"/>
          <w:sz w:val="24"/>
          <w:szCs w:val="24"/>
          <w:lang w:val="ru-RU"/>
        </w:rPr>
        <w:t xml:space="preserve"> является </w:t>
      </w:r>
      <w:r>
        <w:rPr>
          <w:rFonts w:ascii="Times New Roman" w:hAnsi="Times New Roman" w:cs="Times New Roman"/>
          <w:b w:val="0"/>
          <w:bCs w:val="0"/>
          <w:sz w:val="24"/>
          <w:szCs w:val="24"/>
        </w:rPr>
        <w:t>обеспечение единообразных подходов к применению контрольным (надзорным) органом обязательных требований</w:t>
      </w:r>
      <w:r>
        <w:rPr>
          <w:rFonts w:hint="default" w:ascii="Times New Roman" w:hAnsi="Times New Roman" w:cs="Times New Roman"/>
          <w:b w:val="0"/>
          <w:bCs w:val="0"/>
          <w:sz w:val="24"/>
          <w:szCs w:val="24"/>
          <w:lang w:val="ru-RU"/>
        </w:rPr>
        <w:t xml:space="preserve"> </w:t>
      </w:r>
      <w:r>
        <w:rPr>
          <w:rFonts w:ascii="Times New Roman" w:hAnsi="Times New Roman" w:cs="Times New Roman"/>
          <w:b w:val="0"/>
          <w:bCs w:val="0"/>
          <w:sz w:val="24"/>
          <w:szCs w:val="24"/>
        </w:rPr>
        <w:t xml:space="preserve"> законодательства о муниципальном </w:t>
      </w:r>
      <w:r>
        <w:rPr>
          <w:rFonts w:ascii="Times New Roman" w:hAnsi="Times New Roman" w:cs="Times New Roman"/>
          <w:b w:val="0"/>
          <w:bCs w:val="0"/>
          <w:sz w:val="24"/>
          <w:szCs w:val="24"/>
          <w:lang w:val="ru-RU"/>
        </w:rPr>
        <w:t>земельном</w:t>
      </w:r>
      <w:r>
        <w:rPr>
          <w:rFonts w:hint="default" w:ascii="Times New Roman" w:hAnsi="Times New Roman" w:cs="Times New Roman"/>
          <w:b w:val="0"/>
          <w:bCs w:val="0"/>
          <w:sz w:val="24"/>
          <w:szCs w:val="24"/>
          <w:lang w:val="ru-RU"/>
        </w:rPr>
        <w:t xml:space="preserve"> </w:t>
      </w:r>
      <w:r>
        <w:rPr>
          <w:rFonts w:ascii="Times New Roman" w:hAnsi="Times New Roman" w:cs="Times New Roman"/>
          <w:b w:val="0"/>
          <w:bCs w:val="0"/>
          <w:sz w:val="24"/>
          <w:szCs w:val="24"/>
        </w:rPr>
        <w:t>контроле;</w:t>
      </w:r>
      <w:r>
        <w:rPr>
          <w:rFonts w:hint="default" w:ascii="Times New Roman" w:hAnsi="Times New Roman" w:cs="Times New Roman"/>
          <w:b w:val="0"/>
          <w:bCs w:val="0"/>
          <w:sz w:val="24"/>
          <w:szCs w:val="24"/>
          <w:lang w:val="ru-RU"/>
        </w:rPr>
        <w:t xml:space="preserve"> </w:t>
      </w:r>
      <w:r>
        <w:rPr>
          <w:rFonts w:ascii="Times New Roman" w:hAnsi="Times New Roman" w:cs="Times New Roman"/>
          <w:b w:val="0"/>
          <w:bCs w:val="0"/>
          <w:sz w:val="24"/>
          <w:szCs w:val="24"/>
        </w:rPr>
        <w:t>выявление типичных нарушений обязательных требований, причин,  способствующих их возникновению;</w:t>
      </w:r>
      <w:r>
        <w:rPr>
          <w:rFonts w:hint="default" w:ascii="Times New Roman" w:hAnsi="Times New Roman" w:cs="Times New Roman"/>
          <w:b w:val="0"/>
          <w:bCs w:val="0"/>
          <w:sz w:val="24"/>
          <w:szCs w:val="24"/>
          <w:lang w:val="ru-RU"/>
        </w:rPr>
        <w:t xml:space="preserve"> </w:t>
      </w:r>
      <w:r>
        <w:rPr>
          <w:rFonts w:ascii="Times New Roman" w:hAnsi="Times New Roman" w:cs="Times New Roman"/>
          <w:sz w:val="24"/>
          <w:szCs w:val="24"/>
        </w:rPr>
        <w:t xml:space="preserve"> подготовка предложений по реализации профилактических мероприятий для  предупреждения</w:t>
      </w:r>
      <w:r>
        <w:rPr>
          <w:rFonts w:hint="default" w:ascii="Times New Roman" w:hAnsi="Times New Roman" w:cs="Times New Roman"/>
          <w:sz w:val="24"/>
          <w:szCs w:val="24"/>
          <w:lang w:val="ru-RU"/>
        </w:rPr>
        <w:t xml:space="preserve"> нарушений;</w:t>
      </w:r>
      <w:r>
        <w:rPr>
          <w:rFonts w:hint="default" w:ascii="Times New Roman" w:hAnsi="Times New Roman" w:cs="Times New Roman"/>
          <w:b w:val="0"/>
          <w:bCs w:val="0"/>
          <w:sz w:val="24"/>
          <w:szCs w:val="24"/>
          <w:lang w:val="ru-RU"/>
        </w:rPr>
        <w:t xml:space="preserve"> </w:t>
      </w:r>
      <w:r>
        <w:rPr>
          <w:rFonts w:ascii="Times New Roman" w:hAnsi="Times New Roman" w:cs="Times New Roman"/>
          <w:b w:val="0"/>
          <w:bCs w:val="0"/>
          <w:sz w:val="24"/>
          <w:szCs w:val="24"/>
        </w:rPr>
        <w:t>подготовка предложений об актуализации обязательных требований</w:t>
      </w:r>
      <w:r>
        <w:rPr>
          <w:rFonts w:hint="default" w:ascii="Times New Roman" w:hAnsi="Times New Roman" w:cs="Times New Roman"/>
          <w:b w:val="0"/>
          <w:bCs w:val="0"/>
          <w:sz w:val="24"/>
          <w:szCs w:val="24"/>
          <w:lang w:val="ru-RU"/>
        </w:rPr>
        <w:t>.</w:t>
      </w:r>
    </w:p>
    <w:p>
      <w:pPr>
        <w:pStyle w:val="6"/>
        <w:ind w:firstLine="539"/>
        <w:jc w:val="both"/>
        <w:rPr>
          <w:rFonts w:eastAsiaTheme="minorHAnsi"/>
          <w:sz w:val="24"/>
          <w:szCs w:val="24"/>
          <w:lang w:eastAsia="en-US"/>
        </w:rPr>
      </w:pPr>
      <w:r>
        <w:rPr>
          <w:rFonts w:eastAsiaTheme="minorHAnsi"/>
          <w:sz w:val="24"/>
          <w:szCs w:val="24"/>
          <w:lang w:eastAsia="en-US"/>
        </w:rPr>
        <w:t xml:space="preserve">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r>
        <w:rPr>
          <w:sz w:val="24"/>
          <w:szCs w:val="24"/>
        </w:rPr>
        <w:fldChar w:fldCharType="begin"/>
      </w:r>
      <w:r>
        <w:rPr>
          <w:sz w:val="24"/>
          <w:szCs w:val="24"/>
        </w:rPr>
        <w:instrText xml:space="preserve"> HYPERLINK "https://login.consultant.ru/link/?req=doc&amp;base=LAW&amp;n=373617&amp;date=08.07.2021&amp;dst=100011&amp;fld=134" </w:instrText>
      </w:r>
      <w:r>
        <w:rPr>
          <w:sz w:val="24"/>
          <w:szCs w:val="24"/>
        </w:rPr>
        <w:fldChar w:fldCharType="separate"/>
      </w:r>
      <w:r>
        <w:rPr>
          <w:rFonts w:eastAsiaTheme="minorHAnsi"/>
          <w:sz w:val="24"/>
          <w:szCs w:val="24"/>
          <w:lang w:eastAsia="en-US"/>
        </w:rPr>
        <w:t>Правилами</w:t>
      </w:r>
      <w:r>
        <w:rPr>
          <w:rFonts w:eastAsiaTheme="minorHAnsi"/>
          <w:sz w:val="24"/>
          <w:szCs w:val="24"/>
          <w:lang w:eastAsia="en-US"/>
        </w:rPr>
        <w:fldChar w:fldCharType="end"/>
      </w:r>
      <w:r>
        <w:rPr>
          <w:rFonts w:eastAsiaTheme="minorHAnsi"/>
          <w:sz w:val="24"/>
          <w:szCs w:val="24"/>
          <w:lang w:eastAsia="en-US"/>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Проведение органом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земельных участков, отнесенных к категории среднего риска,  не чаще чем один раз в 3 года и не реже чем один раз в 6 лет;</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земельных участков, отнесенных к категории умеренного риска,  не чаще чем один раз в 5 лет и не реже чем один раз в 6 лет.</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2022 год</w:t>
      </w:r>
      <w:r>
        <w:rPr>
          <w:rFonts w:ascii="Times New Roman" w:hAnsi="Times New Roman" w:cs="Times New Roman"/>
          <w:sz w:val="24"/>
          <w:szCs w:val="24"/>
          <w:lang w:val="ru-RU"/>
        </w:rPr>
        <w:t>у</w:t>
      </w:r>
      <w:r>
        <w:rPr>
          <w:rFonts w:ascii="Times New Roman" w:hAnsi="Times New Roman" w:cs="Times New Roman"/>
          <w:sz w:val="24"/>
          <w:szCs w:val="24"/>
        </w:rPr>
        <w:t xml:space="preserve"> плановые контрольные мероприятия по муниципальному земельному контролю  не проводятся.</w:t>
      </w:r>
    </w:p>
    <w:p>
      <w:pPr>
        <w:autoSpaceDE w:val="0"/>
        <w:autoSpaceDN w:val="0"/>
        <w:adjustRightInd w:val="0"/>
        <w:spacing w:after="0" w:line="240" w:lineRule="auto"/>
        <w:ind w:firstLine="708"/>
        <w:jc w:val="both"/>
        <w:rPr>
          <w:rFonts w:ascii="Times New Roman" w:hAnsi="Times New Roman" w:cs="Times New Roman"/>
          <w:sz w:val="24"/>
          <w:szCs w:val="24"/>
        </w:rPr>
      </w:pP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внеплановых контрольных мероприятий является: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439" w:firstLineChars="183"/>
        <w:jc w:val="both"/>
        <w:textAlignment w:val="auto"/>
        <w:rPr>
          <w:rFonts w:ascii="Times New Roman" w:hAnsi="Times New Roman" w:cs="Times New Roman" w:eastAsiaTheme="minorHAnsi"/>
          <w:sz w:val="24"/>
          <w:szCs w:val="24"/>
          <w:lang w:val="ru-RU" w:eastAsia="en-US" w:bidi="ar-SA"/>
        </w:rPr>
      </w:pPr>
      <w:r>
        <w:rPr>
          <w:rFonts w:ascii="Times New Roman" w:hAnsi="Times New Roman" w:cs="Times New Roman" w:eastAsiaTheme="minorHAnsi"/>
          <w:sz w:val="24"/>
          <w:szCs w:val="24"/>
          <w:lang w:val="ru-RU" w:eastAsia="en-US" w:bidi="ar-SA"/>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439" w:firstLineChars="183"/>
        <w:jc w:val="both"/>
        <w:textAlignment w:val="auto"/>
        <w:rPr>
          <w:rFonts w:ascii="Times New Roman" w:hAnsi="Times New Roman" w:cs="Times New Roman" w:eastAsiaTheme="minorHAnsi"/>
          <w:sz w:val="24"/>
          <w:szCs w:val="24"/>
          <w:lang w:val="ru-RU" w:eastAsia="en-US" w:bidi="ar-SA"/>
        </w:rPr>
      </w:pPr>
      <w:r>
        <w:rPr>
          <w:rFonts w:ascii="Times New Roman" w:hAnsi="Times New Roman" w:cs="Times New Roman" w:eastAsiaTheme="minorHAnsi"/>
          <w:sz w:val="24"/>
          <w:szCs w:val="24"/>
          <w:lang w:val="ru-RU" w:eastAsia="en-US" w:bidi="ar-SA"/>
        </w:rPr>
        <w:t>наступление сроков проведения контрольных (надзорных) мероприятий, включенных в план проведения контрольных (надзорных) мероприятий;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439" w:firstLineChars="183"/>
        <w:jc w:val="both"/>
        <w:textAlignment w:val="auto"/>
        <w:rPr>
          <w:rFonts w:ascii="Times New Roman" w:hAnsi="Times New Roman" w:cs="Times New Roman" w:eastAsiaTheme="minorHAnsi"/>
          <w:sz w:val="24"/>
          <w:szCs w:val="24"/>
          <w:lang w:val="ru-RU" w:eastAsia="en-US" w:bidi="ar-SA"/>
        </w:rPr>
      </w:pPr>
      <w:r>
        <w:rPr>
          <w:rFonts w:ascii="Times New Roman" w:hAnsi="Times New Roman" w:cs="Times New Roman" w:eastAsiaTheme="minorHAnsi"/>
          <w:sz w:val="24"/>
          <w:szCs w:val="24"/>
          <w:lang w:val="ru-RU" w:eastAsia="en-US" w:bidi="ar-SA"/>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439" w:firstLineChars="183"/>
        <w:jc w:val="both"/>
        <w:textAlignment w:val="auto"/>
        <w:rPr>
          <w:rFonts w:ascii="Times New Roman" w:hAnsi="Times New Roman" w:cs="Times New Roman" w:eastAsiaTheme="minorHAnsi"/>
          <w:sz w:val="24"/>
          <w:szCs w:val="24"/>
          <w:lang w:val="ru-RU" w:eastAsia="en-US" w:bidi="ar-SA"/>
        </w:rPr>
      </w:pPr>
      <w:r>
        <w:rPr>
          <w:rFonts w:ascii="Times New Roman" w:hAnsi="Times New Roman" w:cs="Times New Roman" w:eastAsiaTheme="minorHAnsi"/>
          <w:sz w:val="24"/>
          <w:szCs w:val="24"/>
          <w:lang w:val="ru-RU" w:eastAsia="en-US" w:bidi="ar-SA"/>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439" w:firstLineChars="183"/>
        <w:jc w:val="both"/>
        <w:textAlignment w:val="auto"/>
        <w:rPr>
          <w:rFonts w:ascii="Times New Roman" w:hAnsi="Times New Roman" w:cs="Times New Roman" w:eastAsiaTheme="minorHAnsi"/>
          <w:sz w:val="24"/>
          <w:szCs w:val="24"/>
          <w:lang w:val="ru-RU" w:eastAsia="en-US" w:bidi="ar-SA"/>
        </w:rPr>
      </w:pPr>
      <w:r>
        <w:rPr>
          <w:rFonts w:ascii="Times New Roman" w:hAnsi="Times New Roman" w:cs="Times New Roman" w:eastAsiaTheme="minorHAnsi"/>
          <w:sz w:val="24"/>
          <w:szCs w:val="24"/>
          <w:lang w:val="ru-RU" w:eastAsia="en-US" w:bidi="ar-SA"/>
        </w:rPr>
        <w:t>истечение срока исполнения решения контрольного (надзорного) органа об устранении выявленного нарушения обязательных требований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439" w:firstLineChars="183"/>
        <w:jc w:val="both"/>
        <w:textAlignment w:val="auto"/>
        <w:rPr>
          <w:rFonts w:ascii="Times New Roman" w:hAnsi="Times New Roman" w:cs="Times New Roman" w:eastAsiaTheme="minorHAnsi"/>
          <w:sz w:val="24"/>
          <w:szCs w:val="24"/>
          <w:lang w:val="ru-RU" w:eastAsia="en-US" w:bidi="ar-SA"/>
        </w:rPr>
      </w:pPr>
      <w:r>
        <w:rPr>
          <w:rFonts w:ascii="Times New Roman" w:hAnsi="Times New Roman" w:cs="Times New Roman" w:eastAsiaTheme="minorHAnsi"/>
          <w:sz w:val="24"/>
          <w:szCs w:val="24"/>
          <w:lang w:val="ru-RU" w:eastAsia="en-US" w:bidi="ar-SA"/>
        </w:rPr>
        <w:t>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истечение срока исполнения решения контрольного (надзорного) органа об устранении выявленного нарушения обязательных требований.</w:t>
      </w:r>
    </w:p>
    <w:p>
      <w:pPr>
        <w:autoSpaceDE w:val="0"/>
        <w:autoSpaceDN w:val="0"/>
        <w:adjustRightInd w:val="0"/>
        <w:spacing w:after="0" w:line="240" w:lineRule="auto"/>
        <w:ind w:firstLine="708"/>
        <w:jc w:val="both"/>
        <w:rPr>
          <w:rFonts w:ascii="Times New Roman" w:hAnsi="Times New Roman" w:cs="Times New Roman"/>
          <w:sz w:val="24"/>
          <w:szCs w:val="24"/>
        </w:rPr>
      </w:pPr>
      <w:bookmarkStart w:id="0" w:name="Par7"/>
      <w:bookmarkEnd w:id="0"/>
      <w:r>
        <w:rPr>
          <w:rFonts w:ascii="Times New Roman" w:hAnsi="Times New Roman" w:cs="Times New Roman"/>
          <w:sz w:val="24"/>
          <w:szCs w:val="24"/>
        </w:rPr>
        <w:t>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внеплановые контрольные (надзорные) мероприятия проводятся исключительно по основаниям, указанным в данном Постановлении.</w:t>
      </w:r>
    </w:p>
    <w:p>
      <w:pPr>
        <w:autoSpaceDE w:val="0"/>
        <w:autoSpaceDN w:val="0"/>
        <w:adjustRightInd w:val="0"/>
        <w:spacing w:after="0" w:line="240" w:lineRule="auto"/>
        <w:ind w:firstLine="709"/>
        <w:jc w:val="both"/>
        <w:rPr>
          <w:rFonts w:hint="default" w:ascii="Times New Roman" w:hAnsi="Times New Roman" w:cs="Times New Roman"/>
          <w:sz w:val="24"/>
          <w:szCs w:val="24"/>
          <w:lang w:val="ru-RU"/>
        </w:rPr>
      </w:pPr>
      <w:r>
        <w:rPr>
          <w:rFonts w:ascii="Times New Roman" w:hAnsi="Times New Roman" w:cs="Times New Roman"/>
          <w:sz w:val="24"/>
          <w:szCs w:val="24"/>
          <w:lang w:val="ru-RU"/>
        </w:rPr>
        <w:t>За</w:t>
      </w:r>
      <w:r>
        <w:rPr>
          <w:rFonts w:hint="default" w:ascii="Times New Roman" w:hAnsi="Times New Roman" w:cs="Times New Roman"/>
          <w:sz w:val="24"/>
          <w:szCs w:val="24"/>
          <w:lang w:val="ru-RU"/>
        </w:rPr>
        <w:t xml:space="preserve"> истекший период (до 01.06.2022) плановые и внеплановые проверки не проводились.</w:t>
      </w:r>
    </w:p>
    <w:p>
      <w:pPr>
        <w:autoSpaceDE w:val="0"/>
        <w:autoSpaceDN w:val="0"/>
        <w:adjustRightInd w:val="0"/>
        <w:spacing w:after="0" w:line="240" w:lineRule="auto"/>
        <w:ind w:firstLine="708"/>
        <w:jc w:val="both"/>
        <w:rPr>
          <w:rFonts w:hint="default" w:ascii="Times New Roman" w:hAnsi="Times New Roman" w:cs="Times New Roman"/>
          <w:sz w:val="24"/>
          <w:szCs w:val="24"/>
          <w:lang w:val="ru-RU"/>
        </w:rPr>
      </w:pPr>
      <w:r>
        <w:rPr>
          <w:rFonts w:ascii="Times New Roman" w:hAnsi="Times New Roman" w:cs="Times New Roman"/>
          <w:sz w:val="24"/>
          <w:szCs w:val="24"/>
        </w:rPr>
        <w:t>Планирование контрольных (надзорных) мероприятий без взаимодействия с контролируемыми лицами осуществляется с использованием критериев приоритизации, основанных на рейтинговании земельных участков.</w:t>
      </w:r>
      <w:r>
        <w:rPr>
          <w:rFonts w:hint="default" w:ascii="Times New Roman" w:hAnsi="Times New Roman" w:cs="Times New Roman"/>
          <w:sz w:val="24"/>
          <w:szCs w:val="24"/>
          <w:lang w:val="ru-RU"/>
        </w:rPr>
        <w:t xml:space="preserve"> </w:t>
      </w:r>
      <w:r>
        <w:rPr>
          <w:rFonts w:ascii="Times New Roman" w:hAnsi="Times New Roman" w:cs="Times New Roman"/>
          <w:sz w:val="24"/>
          <w:szCs w:val="24"/>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r>
        <w:rPr>
          <w:rFonts w:hint="default" w:ascii="Times New Roman" w:hAnsi="Times New Roman" w:cs="Times New Roman"/>
          <w:sz w:val="24"/>
          <w:szCs w:val="24"/>
          <w:lang w:val="ru-RU"/>
        </w:rPr>
        <w:t xml:space="preserve"> </w:t>
      </w:r>
      <w:r>
        <w:rPr>
          <w:rFonts w:ascii="Times New Roman" w:hAnsi="Times New Roman" w:cs="Times New Roman"/>
          <w:sz w:val="24"/>
          <w:szCs w:val="24"/>
        </w:rPr>
        <w:t>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 поступают в качестве задания для исполнения в орган муниципального земельного контроля посредством  ЕГИС ОКНД.</w:t>
      </w:r>
      <w:r>
        <w:rPr>
          <w:rFonts w:hint="default" w:ascii="Times New Roman" w:hAnsi="Times New Roman" w:cs="Times New Roman"/>
          <w:sz w:val="24"/>
          <w:szCs w:val="24"/>
          <w:lang w:val="ru-RU"/>
        </w:rPr>
        <w:t xml:space="preserve"> </w:t>
      </w:r>
      <w:r>
        <w:rPr>
          <w:rFonts w:ascii="Times New Roman" w:hAnsi="Times New Roman" w:cs="Times New Roman"/>
          <w:sz w:val="24"/>
          <w:szCs w:val="24"/>
        </w:rPr>
        <w:t>В соответствии с пунктом 10 Постановления Правительства РФ от 10.03.2022 №336 «Об особенностях организации и осуществления государственного контроля (надзора), муниципального контроля»</w:t>
      </w:r>
      <w:r>
        <w:rPr>
          <w:rFonts w:ascii="Arial" w:hAnsi="Arial" w:cs="Arial"/>
          <w:sz w:val="24"/>
          <w:szCs w:val="24"/>
        </w:rPr>
        <w:t xml:space="preserve"> </w:t>
      </w:r>
      <w:r>
        <w:rPr>
          <w:rFonts w:ascii="Times New Roman" w:hAnsi="Times New Roman" w:cs="Times New Roman"/>
          <w:sz w:val="24"/>
          <w:szCs w:val="24"/>
        </w:rPr>
        <w:t xml:space="preserve">допускается проведение профилактических мероприятий, мероприятий по профилактике нарушения обязательных требований, мероприятий по контролю без взаимодействия в отношении контролируемых лиц. </w:t>
      </w:r>
      <w:r>
        <w:rPr>
          <w:rFonts w:ascii="Times New Roman" w:hAnsi="Times New Roman" w:cs="Times New Roman"/>
          <w:sz w:val="24"/>
          <w:szCs w:val="24"/>
          <w:lang w:val="ru-RU"/>
        </w:rPr>
        <w:t>П</w:t>
      </w:r>
      <w:r>
        <w:rPr>
          <w:rFonts w:hint="default" w:ascii="Times New Roman" w:hAnsi="Times New Roman" w:cs="Times New Roman"/>
          <w:sz w:val="24"/>
          <w:szCs w:val="24"/>
          <w:lang w:val="ru-RU"/>
        </w:rPr>
        <w:t>о состоянию на 31.05.2022  проведены 73 выездных обследований, по результатам которых выданы 10 предостережений о недопустимости нарушения обязательных требований.</w:t>
      </w:r>
    </w:p>
    <w:p>
      <w:pPr>
        <w:autoSpaceDE w:val="0"/>
        <w:autoSpaceDN w:val="0"/>
        <w:adjustRightInd w:val="0"/>
        <w:spacing w:after="0" w:line="240" w:lineRule="auto"/>
        <w:ind w:firstLine="709"/>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Исходя их анализа мероприятий, проведенных без взаимодействия с контролируемыми лицами, </w:t>
      </w:r>
      <w:r>
        <w:rPr>
          <w:rFonts w:hint="default" w:ascii="Times New Roman" w:hAnsi="Times New Roman" w:cs="Times New Roman"/>
          <w:sz w:val="24"/>
          <w:szCs w:val="24"/>
          <w:lang w:val="ru-RU"/>
        </w:rPr>
        <w:t xml:space="preserve">80%  </w:t>
      </w:r>
      <w:r>
        <w:rPr>
          <w:rFonts w:ascii="Times New Roman" w:hAnsi="Times New Roman" w:cs="Times New Roman"/>
          <w:sz w:val="24"/>
          <w:szCs w:val="24"/>
        </w:rPr>
        <w:t xml:space="preserve">от выявленных нарушений составляет </w:t>
      </w:r>
      <w:r>
        <w:rPr>
          <w:rFonts w:ascii="Times New Roman" w:hAnsi="Times New Roman" w:cs="Times New Roman"/>
          <w:sz w:val="24"/>
          <w:szCs w:val="24"/>
          <w:lang w:val="ru-RU"/>
        </w:rPr>
        <w:t>использование</w:t>
      </w:r>
      <w:r>
        <w:rPr>
          <w:rFonts w:hint="default" w:ascii="Times New Roman" w:hAnsi="Times New Roman" w:cs="Times New Roman"/>
          <w:sz w:val="24"/>
          <w:szCs w:val="24"/>
          <w:lang w:val="ru-RU"/>
        </w:rPr>
        <w:t xml:space="preserve"> земель не по целевому назначению,  20%  </w:t>
      </w:r>
      <w:r>
        <w:rPr>
          <w:rFonts w:ascii="Times New Roman" w:hAnsi="Times New Roman" w:cs="Times New Roman"/>
          <w:sz w:val="24"/>
          <w:szCs w:val="24"/>
        </w:rPr>
        <w:t>самовольное занятие земель и земельных участков</w:t>
      </w:r>
      <w:r>
        <w:rPr>
          <w:rFonts w:hint="default" w:ascii="Times New Roman" w:hAnsi="Times New Roman" w:cs="Times New Roman"/>
          <w:sz w:val="24"/>
          <w:szCs w:val="24"/>
          <w:lang w:val="ru-RU"/>
        </w:rPr>
        <w:t xml:space="preserve">.  </w:t>
      </w:r>
    </w:p>
    <w:p>
      <w:pPr>
        <w:ind w:firstLine="708"/>
        <w:jc w:val="both"/>
        <w:rPr>
          <w:rFonts w:hint="default" w:ascii="Times New Roman" w:hAnsi="Times New Roman" w:cs="Times New Roman"/>
          <w:sz w:val="24"/>
          <w:szCs w:val="24"/>
          <w:lang w:val="ru-RU"/>
        </w:rPr>
      </w:pPr>
      <w:r>
        <w:rPr>
          <w:rFonts w:ascii="Times New Roman" w:hAnsi="Times New Roman" w:cs="Times New Roman"/>
          <w:sz w:val="24"/>
          <w:szCs w:val="24"/>
          <w:lang w:val="ru-RU"/>
        </w:rPr>
        <w:t>Учитывая</w:t>
      </w:r>
      <w:r>
        <w:rPr>
          <w:rFonts w:hint="default" w:ascii="Times New Roman" w:hAnsi="Times New Roman" w:cs="Times New Roman"/>
          <w:sz w:val="24"/>
          <w:szCs w:val="24"/>
          <w:lang w:val="ru-RU"/>
        </w:rPr>
        <w:t>, что б</w:t>
      </w:r>
      <w:r>
        <w:rPr>
          <w:rFonts w:ascii="Times New Roman" w:hAnsi="Times New Roman" w:cs="Times New Roman"/>
          <w:sz w:val="24"/>
          <w:szCs w:val="24"/>
        </w:rPr>
        <w:t>ольш</w:t>
      </w:r>
      <w:r>
        <w:rPr>
          <w:rFonts w:ascii="Times New Roman" w:hAnsi="Times New Roman" w:cs="Times New Roman"/>
          <w:sz w:val="24"/>
          <w:szCs w:val="24"/>
          <w:lang w:val="ru-RU"/>
        </w:rPr>
        <w:t>инство</w:t>
      </w:r>
      <w:r>
        <w:rPr>
          <w:rFonts w:ascii="Times New Roman" w:hAnsi="Times New Roman" w:cs="Times New Roman"/>
          <w:sz w:val="24"/>
          <w:szCs w:val="24"/>
        </w:rPr>
        <w:t xml:space="preserve"> выявленных нарушений земельного законодательства допу</w:t>
      </w:r>
      <w:r>
        <w:rPr>
          <w:rFonts w:ascii="Times New Roman" w:hAnsi="Times New Roman" w:cs="Times New Roman"/>
          <w:sz w:val="24"/>
          <w:szCs w:val="24"/>
          <w:lang w:val="ru-RU"/>
        </w:rPr>
        <w:t>скаются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на одних и тех же объектах контроля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уведомлени</w:t>
      </w:r>
      <w:r>
        <w:rPr>
          <w:rFonts w:ascii="Times New Roman" w:hAnsi="Times New Roman" w:cs="Times New Roman"/>
          <w:sz w:val="24"/>
          <w:szCs w:val="24"/>
          <w:lang w:val="ru-RU"/>
        </w:rPr>
        <w:t>я</w:t>
      </w:r>
      <w:r>
        <w:rPr>
          <w:rFonts w:ascii="Times New Roman" w:hAnsi="Times New Roman" w:cs="Times New Roman"/>
          <w:sz w:val="24"/>
          <w:szCs w:val="24"/>
        </w:rPr>
        <w:t xml:space="preserve"> о нарушении земельного законодательства почтовыми отправлениями адресаты не получают</w:t>
      </w:r>
      <w:r>
        <w:rPr>
          <w:rFonts w:hint="default" w:ascii="Times New Roman" w:hAnsi="Times New Roman" w:cs="Times New Roman"/>
          <w:sz w:val="24"/>
          <w:szCs w:val="24"/>
          <w:lang w:val="ru-RU"/>
        </w:rPr>
        <w:t xml:space="preserve">, предлагаем  обеспечить </w:t>
      </w:r>
      <w:r>
        <w:rPr>
          <w:rFonts w:ascii="Times New Roman" w:hAnsi="Times New Roman" w:cs="Times New Roman"/>
          <w:sz w:val="24"/>
          <w:szCs w:val="24"/>
        </w:rPr>
        <w:t xml:space="preserve"> электронно</w:t>
      </w:r>
      <w:r>
        <w:rPr>
          <w:rFonts w:ascii="Times New Roman" w:hAnsi="Times New Roman" w:cs="Times New Roman"/>
          <w:sz w:val="24"/>
          <w:szCs w:val="24"/>
          <w:lang w:val="ru-RU"/>
        </w:rPr>
        <w:t>е</w:t>
      </w:r>
      <w:r>
        <w:rPr>
          <w:rFonts w:ascii="Times New Roman" w:hAnsi="Times New Roman" w:cs="Times New Roman"/>
          <w:sz w:val="24"/>
          <w:szCs w:val="24"/>
        </w:rPr>
        <w:t xml:space="preserve"> взаимодействи</w:t>
      </w:r>
      <w:r>
        <w:rPr>
          <w:rFonts w:ascii="Times New Roman" w:hAnsi="Times New Roman" w:cs="Times New Roman"/>
          <w:sz w:val="24"/>
          <w:szCs w:val="24"/>
          <w:lang w:val="ru-RU"/>
        </w:rPr>
        <w:t>е</w:t>
      </w:r>
      <w:r>
        <w:rPr>
          <w:rFonts w:ascii="Times New Roman" w:hAnsi="Times New Roman" w:cs="Times New Roman"/>
          <w:sz w:val="24"/>
          <w:szCs w:val="24"/>
        </w:rPr>
        <w:t xml:space="preserve"> с контролируемыми лицами</w:t>
      </w:r>
      <w:r>
        <w:rPr>
          <w:rFonts w:hint="default" w:ascii="Times New Roman" w:hAnsi="Times New Roman" w:cs="Times New Roman"/>
          <w:sz w:val="24"/>
          <w:szCs w:val="24"/>
          <w:lang w:val="ru-RU"/>
        </w:rPr>
        <w:t xml:space="preserve"> (</w:t>
      </w:r>
      <w:r>
        <w:rPr>
          <w:rFonts w:ascii="Times New Roman" w:hAnsi="Times New Roman" w:cs="Times New Roman"/>
          <w:sz w:val="24"/>
          <w:szCs w:val="24"/>
        </w:rPr>
        <w:t>направлен</w:t>
      </w:r>
      <w:r>
        <w:rPr>
          <w:rFonts w:ascii="Times New Roman" w:hAnsi="Times New Roman" w:cs="Times New Roman"/>
          <w:sz w:val="24"/>
          <w:szCs w:val="24"/>
          <w:lang w:val="ru-RU"/>
        </w:rPr>
        <w:t>ие</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контролируемым лицам </w:t>
      </w:r>
      <w:r>
        <w:rPr>
          <w:rFonts w:ascii="Times New Roman" w:hAnsi="Times New Roman" w:cs="Times New Roman"/>
          <w:sz w:val="24"/>
          <w:szCs w:val="24"/>
          <w:lang w:val="ru-RU"/>
        </w:rPr>
        <w:t>уведомлений</w:t>
      </w:r>
      <w:r>
        <w:rPr>
          <w:rFonts w:hint="default" w:ascii="Times New Roman" w:hAnsi="Times New Roman" w:cs="Times New Roman"/>
          <w:sz w:val="24"/>
          <w:szCs w:val="24"/>
          <w:lang w:val="ru-RU"/>
        </w:rPr>
        <w:t xml:space="preserve">, </w:t>
      </w:r>
      <w:r>
        <w:rPr>
          <w:rFonts w:ascii="Times New Roman" w:hAnsi="Times New Roman" w:cs="Times New Roman"/>
          <w:sz w:val="24"/>
          <w:szCs w:val="24"/>
        </w:rPr>
        <w:t>предостережений, предписаний, материалов проверок через Единый портал государственных услуг</w:t>
      </w:r>
      <w:r>
        <w:rPr>
          <w:rFonts w:hint="default" w:ascii="Times New Roman" w:hAnsi="Times New Roman" w:cs="Times New Roman"/>
          <w:sz w:val="24"/>
          <w:szCs w:val="24"/>
          <w:lang w:val="ru-RU"/>
        </w:rPr>
        <w:t>)</w:t>
      </w:r>
      <w:r>
        <w:rPr>
          <w:rFonts w:ascii="Times New Roman" w:hAnsi="Times New Roman" w:cs="Times New Roman"/>
          <w:sz w:val="24"/>
          <w:szCs w:val="24"/>
        </w:rPr>
        <w:t>;</w:t>
      </w:r>
      <w:r>
        <w:rPr>
          <w:rFonts w:hint="default" w:ascii="Times New Roman" w:hAnsi="Times New Roman" w:cs="Times New Roman"/>
          <w:sz w:val="24"/>
          <w:szCs w:val="24"/>
          <w:lang w:val="ru-RU"/>
        </w:rPr>
        <w:t xml:space="preserve"> о</w:t>
      </w:r>
      <w:r>
        <w:rPr>
          <w:rFonts w:ascii="Times New Roman" w:hAnsi="Times New Roman" w:cs="Times New Roman"/>
          <w:sz w:val="24"/>
          <w:szCs w:val="24"/>
        </w:rPr>
        <w:t>беспеч</w:t>
      </w:r>
      <w:r>
        <w:rPr>
          <w:rFonts w:ascii="Times New Roman" w:hAnsi="Times New Roman" w:cs="Times New Roman"/>
          <w:sz w:val="24"/>
          <w:szCs w:val="24"/>
          <w:lang w:val="ru-RU"/>
        </w:rPr>
        <w:t>ить</w:t>
      </w:r>
      <w:r>
        <w:rPr>
          <w:rFonts w:hint="default" w:ascii="Times New Roman" w:hAnsi="Times New Roman" w:cs="Times New Roman"/>
          <w:sz w:val="24"/>
          <w:szCs w:val="24"/>
          <w:lang w:val="ru-RU"/>
        </w:rPr>
        <w:t xml:space="preserve"> обязательность</w:t>
      </w:r>
      <w:r>
        <w:rPr>
          <w:rFonts w:ascii="Times New Roman" w:hAnsi="Times New Roman" w:cs="Times New Roman"/>
          <w:sz w:val="24"/>
          <w:szCs w:val="24"/>
        </w:rPr>
        <w:t xml:space="preserve"> внесения в Единый государственный реестр юридических лиц </w:t>
      </w:r>
      <w:r>
        <w:rPr>
          <w:rFonts w:ascii="Times New Roman" w:hAnsi="Times New Roman" w:cs="Times New Roman"/>
          <w:sz w:val="24"/>
          <w:szCs w:val="24"/>
          <w:lang w:val="ru-RU"/>
        </w:rPr>
        <w:t>официального</w:t>
      </w:r>
      <w:r>
        <w:rPr>
          <w:rFonts w:hint="default" w:ascii="Times New Roman" w:hAnsi="Times New Roman" w:cs="Times New Roman"/>
          <w:sz w:val="24"/>
          <w:szCs w:val="24"/>
          <w:lang w:val="ru-RU"/>
        </w:rPr>
        <w:t xml:space="preserve"> </w:t>
      </w:r>
      <w:r>
        <w:rPr>
          <w:rFonts w:ascii="Times New Roman" w:hAnsi="Times New Roman" w:cs="Times New Roman"/>
          <w:sz w:val="24"/>
          <w:szCs w:val="24"/>
        </w:rPr>
        <w:t>адреса электронной почты</w:t>
      </w:r>
      <w:r>
        <w:rPr>
          <w:rFonts w:hint="default" w:ascii="Times New Roman" w:hAnsi="Times New Roman" w:cs="Times New Roman"/>
          <w:sz w:val="24"/>
          <w:szCs w:val="24"/>
          <w:lang w:val="ru-RU"/>
        </w:rPr>
        <w:t xml:space="preserve">. </w:t>
      </w:r>
    </w:p>
    <w:p>
      <w:pPr>
        <w:ind w:firstLine="708"/>
        <w:rPr>
          <w:rFonts w:ascii="Times New Roman" w:hAnsi="Times New Roman" w:cs="Times New Roman"/>
          <w:sz w:val="24"/>
          <w:szCs w:val="24"/>
        </w:rPr>
      </w:pPr>
      <w:bookmarkStart w:id="1" w:name="_GoBack"/>
      <w:bookmarkEnd w:id="1"/>
    </w:p>
    <w:sectPr>
      <w:pgSz w:w="11906" w:h="16838"/>
      <w:pgMar w:top="426" w:right="566" w:bottom="851" w:left="1133"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00"/>
    <w:family w:val="auto"/>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00"/>
    <w:rsid w:val="000A582E"/>
    <w:rsid w:val="000C62E3"/>
    <w:rsid w:val="000D4489"/>
    <w:rsid w:val="001C55AA"/>
    <w:rsid w:val="00211AB2"/>
    <w:rsid w:val="00221436"/>
    <w:rsid w:val="00263A51"/>
    <w:rsid w:val="00292897"/>
    <w:rsid w:val="00314A34"/>
    <w:rsid w:val="00362230"/>
    <w:rsid w:val="0037294C"/>
    <w:rsid w:val="003A07EE"/>
    <w:rsid w:val="0041317B"/>
    <w:rsid w:val="00431900"/>
    <w:rsid w:val="004D3B38"/>
    <w:rsid w:val="00672F91"/>
    <w:rsid w:val="0069638D"/>
    <w:rsid w:val="006E0767"/>
    <w:rsid w:val="007A5C6C"/>
    <w:rsid w:val="007A6721"/>
    <w:rsid w:val="007F0516"/>
    <w:rsid w:val="00803880"/>
    <w:rsid w:val="00857496"/>
    <w:rsid w:val="009E50C3"/>
    <w:rsid w:val="009E5F0C"/>
    <w:rsid w:val="00A16E52"/>
    <w:rsid w:val="00A20A57"/>
    <w:rsid w:val="00A30220"/>
    <w:rsid w:val="00A83134"/>
    <w:rsid w:val="00AA4FDF"/>
    <w:rsid w:val="00BE37C6"/>
    <w:rsid w:val="00C65D45"/>
    <w:rsid w:val="00C75D18"/>
    <w:rsid w:val="00CB25CC"/>
    <w:rsid w:val="00DD639D"/>
    <w:rsid w:val="00DE7A5B"/>
    <w:rsid w:val="00DF04C7"/>
    <w:rsid w:val="00E50BEF"/>
    <w:rsid w:val="00E7235B"/>
    <w:rsid w:val="00E75342"/>
    <w:rsid w:val="00E94A63"/>
    <w:rsid w:val="00F05D64"/>
    <w:rsid w:val="00F150C8"/>
    <w:rsid w:val="00F96908"/>
    <w:rsid w:val="00FA3B6C"/>
    <w:rsid w:val="01C664B4"/>
    <w:rsid w:val="06BA2A53"/>
    <w:rsid w:val="24193C2E"/>
    <w:rsid w:val="7BB46AE6"/>
    <w:rsid w:val="7EA43807"/>
    <w:rsid w:val="7EF17A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rPr>
      <w:sz w:val="24"/>
      <w:szCs w:val="24"/>
    </w:rPr>
  </w:style>
  <w:style w:type="character" w:styleId="4">
    <w:name w:val="Hyperlink"/>
    <w:basedOn w:val="3"/>
    <w:semiHidden/>
    <w:unhideWhenUsed/>
    <w:uiPriority w:val="99"/>
    <w:rPr>
      <w:color w:val="0000FF"/>
      <w:u w:val="single"/>
    </w:rPr>
  </w:style>
  <w:style w:type="paragraph" w:customStyle="1" w:styleId="6">
    <w:name w:val="ConsPlusNormal"/>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2080</Words>
  <Characters>11856</Characters>
  <Lines>98</Lines>
  <Paragraphs>27</Paragraphs>
  <TotalTime>1</TotalTime>
  <ScaleCrop>false</ScaleCrop>
  <LinksUpToDate>false</LinksUpToDate>
  <CharactersWithSpaces>13909</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2022-06-27T16:23:00Z</dcterms:created>
  <dc:creator>adm</dc:creator>
  <cp:lastModifiedBy>Alla</cp:lastModifiedBy>
  <dcterms:modified xsi:type="dcterms:W3CDTF">2022-06-28T06:05:25Z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